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5B4C44"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r>
        <w:rPr>
          <w:rFonts w:ascii="Times New Roman" w:eastAsia="Times New Roman" w:hAnsi="Times New Roman" w:hint="cs"/>
          <w:b/>
          <w:bCs/>
          <w:noProof/>
          <w:color w:val="FF0000"/>
          <w:sz w:val="36"/>
          <w:szCs w:val="36"/>
          <w:rtl/>
        </w:rPr>
        <w:drawing>
          <wp:anchor distT="0" distB="0" distL="114300" distR="114300" simplePos="0" relativeHeight="251658240" behindDoc="1" locked="0" layoutInCell="1" allowOverlap="1">
            <wp:simplePos x="0" y="0"/>
            <wp:positionH relativeFrom="column">
              <wp:posOffset>-53340</wp:posOffset>
            </wp:positionH>
            <wp:positionV relativeFrom="paragraph">
              <wp:posOffset>200025</wp:posOffset>
            </wp:positionV>
            <wp:extent cx="5241290" cy="2837815"/>
            <wp:effectExtent l="19050" t="0" r="0" b="0"/>
            <wp:wrapNone/>
            <wp:docPr id="1" name="صورة 0" descr="جريمة الزن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جريمة الزنا.JPG"/>
                    <pic:cNvPicPr/>
                  </pic:nvPicPr>
                  <pic:blipFill>
                    <a:blip r:embed="rId7"/>
                    <a:stretch>
                      <a:fillRect/>
                    </a:stretch>
                  </pic:blipFill>
                  <pic:spPr>
                    <a:xfrm>
                      <a:off x="0" y="0"/>
                      <a:ext cx="5241290" cy="2837815"/>
                    </a:xfrm>
                    <a:prstGeom prst="rect">
                      <a:avLst/>
                    </a:prstGeom>
                  </pic:spPr>
                </pic:pic>
              </a:graphicData>
            </a:graphic>
          </wp:anchor>
        </w:drawing>
      </w: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C25DFC"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p>
    <w:p w:rsidR="00C25DFC" w:rsidRDefault="005B4C44" w:rsidP="00C25DFC">
      <w:pPr>
        <w:spacing w:before="60" w:beforeAutospacing="0" w:after="0" w:afterAutospacing="0" w:line="240" w:lineRule="auto"/>
        <w:ind w:firstLine="425"/>
        <w:jc w:val="center"/>
        <w:rPr>
          <w:rFonts w:ascii="Times New Roman" w:eastAsia="Times New Roman" w:hAnsi="Times New Roman" w:hint="cs"/>
          <w:b/>
          <w:bCs/>
          <w:color w:val="FF0000"/>
          <w:sz w:val="36"/>
          <w:szCs w:val="36"/>
          <w:rtl/>
          <w:lang w:bidi="ar-EG"/>
        </w:rPr>
      </w:pPr>
      <w:r>
        <w:rPr>
          <w:rFonts w:ascii="Times New Roman" w:eastAsia="Times New Roman" w:hAnsi="Times New Roman" w:hint="cs"/>
          <w:b/>
          <w:bCs/>
          <w:noProof/>
          <w:color w:val="FF0000"/>
          <w:sz w:val="36"/>
          <w:szCs w:val="36"/>
          <w:rtl/>
        </w:rPr>
        <w:drawing>
          <wp:anchor distT="0" distB="0" distL="114300" distR="114300" simplePos="0" relativeHeight="251659264" behindDoc="1" locked="0" layoutInCell="1" allowOverlap="1">
            <wp:simplePos x="0" y="0"/>
            <wp:positionH relativeFrom="column">
              <wp:posOffset>1026795</wp:posOffset>
            </wp:positionH>
            <wp:positionV relativeFrom="paragraph">
              <wp:posOffset>125095</wp:posOffset>
            </wp:positionV>
            <wp:extent cx="3003550" cy="629285"/>
            <wp:effectExtent l="19050" t="0" r="6350" b="0"/>
            <wp:wrapNone/>
            <wp:docPr id="2" name="صورة 1" descr="أحمد فتح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أحمد فتحي.JPG"/>
                    <pic:cNvPicPr/>
                  </pic:nvPicPr>
                  <pic:blipFill>
                    <a:blip r:embed="rId8"/>
                    <a:stretch>
                      <a:fillRect/>
                    </a:stretch>
                  </pic:blipFill>
                  <pic:spPr>
                    <a:xfrm>
                      <a:off x="0" y="0"/>
                      <a:ext cx="3003550" cy="629285"/>
                    </a:xfrm>
                    <a:prstGeom prst="rect">
                      <a:avLst/>
                    </a:prstGeom>
                  </pic:spPr>
                </pic:pic>
              </a:graphicData>
            </a:graphic>
          </wp:anchor>
        </w:drawing>
      </w:r>
    </w:p>
    <w:p w:rsidR="00C25DFC" w:rsidRDefault="00C25DFC" w:rsidP="00C25DFC">
      <w:pPr>
        <w:spacing w:before="60" w:beforeAutospacing="0" w:after="0" w:afterAutospacing="0" w:line="240" w:lineRule="auto"/>
        <w:ind w:firstLine="425"/>
        <w:jc w:val="center"/>
        <w:rPr>
          <w:rFonts w:ascii="Times New Roman" w:eastAsia="Times New Roman" w:hAnsi="Times New Roman" w:hint="cs"/>
          <w:sz w:val="36"/>
          <w:szCs w:val="36"/>
          <w:rtl/>
          <w:lang w:bidi="ar-EG"/>
        </w:rPr>
      </w:pPr>
    </w:p>
    <w:p w:rsidR="00C25DFC" w:rsidRDefault="00C25DFC" w:rsidP="00C25DFC">
      <w:pPr>
        <w:bidi w:val="0"/>
        <w:spacing w:before="60" w:beforeAutospacing="0" w:after="0" w:afterAutospacing="0" w:line="240" w:lineRule="auto"/>
        <w:ind w:firstLine="425"/>
        <w:jc w:val="left"/>
        <w:rPr>
          <w:rFonts w:ascii="Times New Roman" w:eastAsia="Times New Roman" w:hAnsi="Times New Roman"/>
          <w:sz w:val="36"/>
          <w:szCs w:val="36"/>
          <w:rtl/>
          <w:lang w:bidi="ar-EG"/>
        </w:rPr>
      </w:pPr>
      <w:r>
        <w:rPr>
          <w:rFonts w:ascii="Times New Roman" w:eastAsia="Times New Roman" w:hAnsi="Times New Roman"/>
          <w:sz w:val="36"/>
          <w:szCs w:val="36"/>
          <w:rtl/>
          <w:lang w:bidi="ar-EG"/>
        </w:rPr>
        <w:br w:type="page"/>
      </w:r>
    </w:p>
    <w:p w:rsidR="00C25DFC" w:rsidRPr="00C25DFC" w:rsidRDefault="00C25DFC" w:rsidP="00C25DFC">
      <w:pPr>
        <w:spacing w:before="60" w:beforeAutospacing="0" w:after="0" w:afterAutospacing="0" w:line="240" w:lineRule="auto"/>
        <w:ind w:firstLine="425"/>
        <w:rPr>
          <w:rFonts w:ascii="Times New Roman" w:eastAsia="Times New Roman" w:hAnsi="Times New Roman"/>
          <w:b/>
          <w:bCs/>
          <w:sz w:val="36"/>
          <w:szCs w:val="36"/>
          <w:rtl/>
          <w:lang w:bidi="ar-EG"/>
        </w:rPr>
      </w:pPr>
      <w:r w:rsidRPr="00C25DFC">
        <w:rPr>
          <w:rFonts w:ascii="Times New Roman" w:eastAsia="Times New Roman" w:hAnsi="Times New Roman" w:hint="cs"/>
          <w:b/>
          <w:bCs/>
          <w:sz w:val="36"/>
          <w:szCs w:val="36"/>
          <w:rtl/>
          <w:lang w:bidi="ar-EG"/>
        </w:rPr>
        <w:lastRenderedPageBreak/>
        <w:t>في القانون الوضعي: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تنص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المادة 273 من قانون العقوبات المصري على:</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لا تجوز محاكمة الزانية إلا بِناءً على دعوى زوجها، إلا أنه إذا زنى الزوج في المسكن المقِيم فيه مع زوجته كالمبي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 في المادة 277 لا تُسمَع دعواه عليها".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وتنص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المادة </w:t>
      </w:r>
      <w:r w:rsidRPr="009A4CE0">
        <w:rPr>
          <w:rFonts w:ascii="Times New Roman" w:eastAsia="Times New Roman" w:hAnsi="Times New Roman" w:hint="cs"/>
          <w:sz w:val="36"/>
          <w:szCs w:val="36"/>
          <w:rtl/>
          <w:lang w:bidi="ar-EG"/>
        </w:rPr>
        <w:t>274 على:</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والمرأة المتزو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جة التي ثبت زناها يُحكَم عليها بالحبس مد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لا تزيد على سنتين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لكن </w:t>
      </w:r>
      <w:r w:rsidRPr="009A4CE0">
        <w:rPr>
          <w:rFonts w:ascii="Times New Roman" w:eastAsia="Times New Roman" w:hAnsi="Times New Roman" w:hint="cs"/>
          <w:sz w:val="36"/>
          <w:szCs w:val="36"/>
          <w:rtl/>
          <w:lang w:bidi="ar-EG"/>
        </w:rPr>
        <w:t>لزوجها أن يُوقِف تنفيذ هذا الحكم برضاه معاشرتها</w:t>
      </w:r>
      <w:r w:rsidRPr="000B2C26">
        <w:rPr>
          <w:rFonts w:ascii="Times New Roman" w:eastAsia="Times New Roman" w:hAnsi="Times New Roman" w:hint="cs"/>
          <w:sz w:val="36"/>
          <w:szCs w:val="36"/>
          <w:rtl/>
          <w:lang w:bidi="ar-EG"/>
        </w:rPr>
        <w:t xml:space="preserve"> له كما كانت.</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وتنص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المادة 275:</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"ويُعاقَب أيضًا الزاني بتلك المرأة بنفس العقوبة".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وتنص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المادة </w:t>
      </w:r>
      <w:r w:rsidRPr="009A4CE0">
        <w:rPr>
          <w:rFonts w:ascii="Times New Roman" w:eastAsia="Times New Roman" w:hAnsi="Times New Roman" w:hint="cs"/>
          <w:sz w:val="36"/>
          <w:szCs w:val="36"/>
          <w:rtl/>
          <w:lang w:bidi="ar-EG"/>
        </w:rPr>
        <w:t>276 على:</w:t>
      </w:r>
    </w:p>
    <w:p w:rsidR="00C25DFC" w:rsidRPr="00851934"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"الأدلة التي تُقبَل وتكون حج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على المتهم بالزنا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هي القبض عليه حين تلب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سِه بالفعل، أو اعترافه، أو وجود مكاتيب أو أوراق أُخَر مكتوبة منه، أو وجوده في منزل مسلم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 المحل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w:t>
      </w:r>
      <w:r w:rsidRPr="00851934">
        <w:rPr>
          <w:rFonts w:ascii="Times New Roman" w:eastAsia="Times New Roman" w:hAnsi="Times New Roman" w:hint="cs"/>
          <w:sz w:val="36"/>
          <w:szCs w:val="36"/>
          <w:rtl/>
          <w:lang w:bidi="ar-EG"/>
        </w:rPr>
        <w:t>المخص</w:t>
      </w:r>
      <w:r w:rsidRPr="00851934">
        <w:rPr>
          <w:rFonts w:ascii="Times New Roman" w:eastAsia="Times New Roman" w:hAnsi="Times New Roman" w:hint="eastAsia"/>
          <w:sz w:val="36"/>
          <w:szCs w:val="36"/>
          <w:rtl/>
          <w:lang w:bidi="ar-EG"/>
        </w:rPr>
        <w:t>َّ</w:t>
      </w:r>
      <w:r w:rsidRPr="00851934">
        <w:rPr>
          <w:rFonts w:ascii="Times New Roman" w:eastAsia="Times New Roman" w:hAnsi="Times New Roman" w:hint="cs"/>
          <w:sz w:val="36"/>
          <w:szCs w:val="36"/>
          <w:rtl/>
          <w:lang w:bidi="ar-EG"/>
        </w:rPr>
        <w:t>ص للحريم".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851934">
        <w:rPr>
          <w:rFonts w:ascii="Times New Roman" w:eastAsia="Times New Roman" w:hAnsi="Times New Roman" w:hint="cs"/>
          <w:sz w:val="36"/>
          <w:szCs w:val="36"/>
          <w:rtl/>
          <w:lang w:bidi="ar-EG"/>
        </w:rPr>
        <w:t>وتنص</w:t>
      </w:r>
      <w:r w:rsidRPr="00851934">
        <w:rPr>
          <w:rFonts w:ascii="Times New Roman" w:eastAsia="Times New Roman" w:hAnsi="Times New Roman" w:hint="eastAsia"/>
          <w:sz w:val="36"/>
          <w:szCs w:val="36"/>
          <w:rtl/>
          <w:lang w:bidi="ar-EG"/>
        </w:rPr>
        <w:t>ُّ</w:t>
      </w:r>
      <w:r w:rsidRPr="00851934">
        <w:rPr>
          <w:rFonts w:ascii="Times New Roman" w:eastAsia="Times New Roman" w:hAnsi="Times New Roman" w:hint="cs"/>
          <w:sz w:val="36"/>
          <w:szCs w:val="36"/>
          <w:rtl/>
          <w:lang w:bidi="ar-EG"/>
        </w:rPr>
        <w:t xml:space="preserve"> المادة 277 على:</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"كل زوج زنى في منزل الزوجية وثبت عليه هذا الأمر بدعوى الزوجة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يُجازَى بالحبس مد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ة لا تزيد على </w:t>
      </w:r>
      <w:r w:rsidRPr="00F1498E">
        <w:rPr>
          <w:rFonts w:ascii="Times New Roman" w:eastAsia="Times New Roman" w:hAnsi="Times New Roman" w:hint="cs"/>
          <w:sz w:val="36"/>
          <w:szCs w:val="36"/>
          <w:rtl/>
          <w:lang w:bidi="ar-EG"/>
        </w:rPr>
        <w:t>ستة أشهر".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فالزنا يُعاقَب عليه في التشريع الوضعي على اعتبار أن فيه إخلالاً بعقد الزواج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وقد كانت هذه المواد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قل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تها مجالاً لبحوث كثيرة في موضوع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وقد كتبت فيه أبواب كثيرة ورسالات عديدة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يهم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نا في هذا المؤل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 أن نفيض في الكتابة عن الزنا في التشريع الوضعي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فالمراجع كثيرةٌ كما أسلفنا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إنما يهم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نا أن نُبرِز الفُروق الواضحة بين هذه الجريمة في ذلك التشريع</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وفي الفقه الإسلامي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لنرى الخلاف بين الفكرتين.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نا أن نوض</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ح أن القانون المصري أسوةً بالقانون الفرنسي فر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ق بين زنا الزوج وزنا الزوجة من </w:t>
      </w:r>
      <w:r w:rsidRPr="00603BEE">
        <w:rPr>
          <w:rFonts w:ascii="Times New Roman" w:eastAsia="Times New Roman" w:hAnsi="Times New Roman" w:hint="cs"/>
          <w:sz w:val="36"/>
          <w:szCs w:val="36"/>
          <w:rtl/>
          <w:lang w:bidi="ar-EG"/>
        </w:rPr>
        <w:t>أربعة أوجه: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 xml:space="preserve">1- </w:t>
      </w:r>
      <w:r>
        <w:rPr>
          <w:rFonts w:ascii="Times New Roman" w:eastAsia="Times New Roman" w:hAnsi="Times New Roman" w:hint="cs"/>
          <w:sz w:val="36"/>
          <w:szCs w:val="36"/>
          <w:rtl/>
          <w:lang w:bidi="ar-EG"/>
        </w:rPr>
        <w:t>أ</w:t>
      </w:r>
      <w:r w:rsidRPr="000B2C26">
        <w:rPr>
          <w:rFonts w:ascii="Times New Roman" w:eastAsia="Times New Roman" w:hAnsi="Times New Roman" w:hint="cs"/>
          <w:sz w:val="36"/>
          <w:szCs w:val="36"/>
          <w:rtl/>
          <w:lang w:bidi="ar-EG"/>
        </w:rPr>
        <w:t>ن الجريمة لا تقوم بالنسبة إلى الزوج إلا إذا زنى في منزل الزوجية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الزوجة فيثبت زناها في أي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مكان.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أن الزوجة إذا زنت تُعاقَب بالحبس مد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أقصاها سنتان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الزوج فيُعاقَب بالحبس مد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لا تزيد على ستة أشهر.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أن للزوج أن يعفو عن زوجته بعد الحكم عليها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الزوجة فلم ينص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أن لها 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العفو عن زوجها بعد الحكم عليه نهائيًّا.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4- أن الزوج يُعذَر إذا قتل زوجته حالَ تلب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سها بالزنا ويُخَف</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 عقابه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الزوجة فلا عذر لها في مثل هذه الحالة.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ونبحث أمرين اعتَرَضَا سبيل التشريع الوضعي: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إلغاء العقاب في جريمة الزنا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وترك الأمر للقضاء المدني.</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2- حذف الفروق الموجودة بين جريمة زنا الزوج وزنا الزوجة.</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b/>
          <w:bCs/>
          <w:color w:val="0000FF"/>
          <w:sz w:val="36"/>
          <w:szCs w:val="36"/>
          <w:rtl/>
        </w:rPr>
        <w:t>أولاً: إلغاء العقوبة في جريمة الزنا وترك الأمر للقضاء المدني:</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بُحِث هذا الأمر في هولندا عندما شُك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لت لجنة لتحرير قانون العقوبات الهولندي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فاقترحت هذه اللجنة حذف الزنا من عِدَاد الجرائم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بحج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أن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عقوبة تُوضَع للزنا هي عقوبة ظالمة وغير زاجرة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إم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أن تحصل المحاكمة على الجريمة بدون أخذ رأي الزوج، وحينئذ يزداد خطر الفضيحة وأضرار المحاكمة الذي تُحدِثه الجريمة بالمجتمع الإنساني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أو أن يُخَو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 للزوج وحده 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رفع الشكوى، وحينئذٍ يتوق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 العقاب على مزاج الزوج ودرجة تأث</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ره</w:t>
      </w:r>
      <w:r w:rsidRPr="000B2C26">
        <w:rPr>
          <w:rFonts w:ascii="Times New Roman" w:eastAsia="Times New Roman" w:hAnsi="Times New Roman"/>
          <w:sz w:val="36"/>
          <w:szCs w:val="36"/>
          <w:vertAlign w:val="superscript"/>
          <w:rtl/>
          <w:lang w:bidi="ar-EG"/>
        </w:rPr>
        <w:footnoteReference w:id="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ومن ناحيةٍ أخرى إن عقوبة الزنا ليس لها أي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أثر مانع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إذ لا تكفي العقوبة لإيقاف ما لا توقفهم اعتباراتٌ أسمى وأعظم شأنًا.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وأخيرًا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الحكم المدني بالطلاق أو الفرقة هو التعويض الطبيعي الفع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ال عن الإخلال بعهد الزواج، ومتى أمكن الحصولُ عليه فلا فائدة لغيره من الحلول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ومع ذلك لم تأخذ الحكومة الهولندية بهذه الأسباب</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ولم تحذف الجريمة من القانون.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كما أن غالبية التشريعات الأجنبية تُعاقِب على هذه الجريمة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وذلك لأمرين: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لحماية الزوج المجني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 الذي جُرِح في عواطفه وشرفه.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لحماية نظام الأسرة الذي هو في الواقع الصورة المصغ</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رة للمجتمع الكبير.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ونظرًا لأن الأمر الأو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 ترعاه الدولة أكثر من 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ها نفسه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فإنه في معظم القوانين الوضعية تمتد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سلطة </w:t>
      </w:r>
      <w:r w:rsidRPr="00DB5B58">
        <w:rPr>
          <w:rFonts w:ascii="Times New Roman" w:eastAsia="Times New Roman" w:hAnsi="Times New Roman" w:hint="cs"/>
          <w:sz w:val="36"/>
          <w:szCs w:val="36"/>
          <w:rtl/>
          <w:lang w:bidi="ar-EG"/>
        </w:rPr>
        <w:t>الشخص المُضارِّ إلى حد</w:t>
      </w:r>
      <w:r w:rsidRPr="00DB5B58">
        <w:rPr>
          <w:rFonts w:ascii="Times New Roman" w:eastAsia="Times New Roman" w:hAnsi="Times New Roman" w:hint="eastAsia"/>
          <w:sz w:val="36"/>
          <w:szCs w:val="36"/>
          <w:rtl/>
          <w:lang w:bidi="ar-EG"/>
        </w:rPr>
        <w:t>ِّ</w:t>
      </w:r>
      <w:r w:rsidRPr="00DB5B58">
        <w:rPr>
          <w:rFonts w:ascii="Times New Roman" w:eastAsia="Times New Roman" w:hAnsi="Times New Roman" w:hint="cs"/>
          <w:sz w:val="36"/>
          <w:szCs w:val="36"/>
          <w:rtl/>
          <w:lang w:bidi="ar-EG"/>
        </w:rPr>
        <w:t xml:space="preserve"> منع</w:t>
      </w:r>
      <w:r w:rsidRPr="000B2C26">
        <w:rPr>
          <w:rFonts w:ascii="Times New Roman" w:eastAsia="Times New Roman" w:hAnsi="Times New Roman" w:hint="cs"/>
          <w:sz w:val="36"/>
          <w:szCs w:val="36"/>
          <w:rtl/>
          <w:lang w:bidi="ar-EG"/>
        </w:rPr>
        <w:t xml:space="preserve"> المحاكمة.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وفي هذه القوانين يُخو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 للزوج 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إيقاف الدعوى العمومية في أثناء سيرها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وتحرير الزوجة من نتائج الحكم الصادر عليها</w:t>
      </w:r>
      <w:r w:rsidRPr="000B2C26">
        <w:rPr>
          <w:rFonts w:ascii="Times New Roman" w:eastAsia="Times New Roman" w:hAnsi="Times New Roman"/>
          <w:sz w:val="36"/>
          <w:szCs w:val="36"/>
          <w:vertAlign w:val="superscript"/>
          <w:rtl/>
          <w:lang w:bidi="ar-EG"/>
        </w:rPr>
        <w:footnoteReference w:id="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b/>
          <w:bCs/>
          <w:color w:val="0000FF"/>
          <w:sz w:val="36"/>
          <w:szCs w:val="36"/>
          <w:rtl/>
        </w:rPr>
      </w:pPr>
      <w:r w:rsidRPr="000B2C26">
        <w:rPr>
          <w:rFonts w:hint="cs"/>
          <w:b/>
          <w:bCs/>
          <w:color w:val="0000FF"/>
          <w:sz w:val="36"/>
          <w:szCs w:val="36"/>
          <w:rtl/>
        </w:rPr>
        <w:t>ثانيًا: حذف الفروق بين الزوج الزاني والزوجة الزانية: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إن المساواة المطلَقة بين الرجل والمرأة من حيث </w:t>
      </w:r>
      <w:r w:rsidRPr="00E03B9B">
        <w:rPr>
          <w:rFonts w:ascii="Times New Roman" w:eastAsia="Times New Roman" w:hAnsi="Times New Roman" w:hint="cs"/>
          <w:sz w:val="36"/>
          <w:szCs w:val="36"/>
          <w:rtl/>
          <w:lang w:bidi="ar-EG"/>
        </w:rPr>
        <w:t xml:space="preserve">كون </w:t>
      </w:r>
      <w:r w:rsidRPr="000B2C26">
        <w:rPr>
          <w:rFonts w:ascii="Times New Roman" w:eastAsia="Times New Roman" w:hAnsi="Times New Roman" w:hint="cs"/>
          <w:sz w:val="36"/>
          <w:szCs w:val="36"/>
          <w:rtl/>
          <w:lang w:bidi="ar-EG"/>
        </w:rPr>
        <w:t>جريمة الزنا لا تت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فق مع </w:t>
      </w:r>
      <w:r w:rsidRPr="00E03B9B">
        <w:rPr>
          <w:rFonts w:ascii="Times New Roman" w:eastAsia="Times New Roman" w:hAnsi="Times New Roman" w:hint="cs"/>
          <w:sz w:val="36"/>
          <w:szCs w:val="36"/>
          <w:rtl/>
          <w:lang w:bidi="ar-EG"/>
        </w:rPr>
        <w:t>العقليات البشرية</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ويقر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ر الفقهاء الفرنسيون أن الزوجة التي تخرق قوانين الحياة فإنها تُسَل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 نفسَها تسليمًا تامًّا لِمَن يستولي عليها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فمن جانبها ليست المسألة مسألة خطأ عارِض فلا يُعتَد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إذ هي لا تقع في وهدة السقوط إلا بعد أن تقطع في الغالب نهائيًّا الصلات التي تربطها بعائلتها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وعلى الخصوص بزوجها، فإذا ارتكبت فعلَ الزنا ولو مر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واحدة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فإن هذا كافٍ لهدم الزواج وانحلال العائلة.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ويرون بناءً على ذلك أنه بينما تتحق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جريمة الزنا من جانب الزوجة بفعلٍ واحد من أفعال الزنا، لا يجب أن تتحق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هذه الجريمة من جانب الزوج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إلا إذا زنى غيرَ مرة بامرأة أعد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ها لذلك</w:t>
      </w:r>
      <w:r w:rsidRPr="000B2C26">
        <w:rPr>
          <w:rFonts w:ascii="Times New Roman" w:eastAsia="Times New Roman" w:hAnsi="Times New Roman"/>
          <w:sz w:val="36"/>
          <w:szCs w:val="36"/>
          <w:vertAlign w:val="superscript"/>
          <w:rtl/>
          <w:lang w:bidi="ar-EG"/>
        </w:rPr>
        <w:footnoteReference w:id="4"/>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وفي الواقع زنا الزوجة يؤد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ي إلى نتائج أسوأ من زنا الزوج للأسباب الآتية: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لأنه يمكن أن يدخل في العائلة طفل غير شرعي.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لأنه في حالة الرأي العام الذي لا يستطيع الشارع أن يتجاهله يلحق العار بالزوج</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ويجعله موضعًا للهُزْءِ والسخرية</w:t>
      </w:r>
      <w:r w:rsidRPr="000B2C26">
        <w:rPr>
          <w:rFonts w:ascii="Times New Roman" w:eastAsia="Times New Roman" w:hAnsi="Times New Roman"/>
          <w:sz w:val="36"/>
          <w:szCs w:val="36"/>
          <w:vertAlign w:val="superscript"/>
          <w:rtl/>
          <w:lang w:bidi="ar-EG"/>
        </w:rPr>
        <w:footnoteReference w:id="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فالزنا في الفقه الغربي يقترن بالزواج</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سواء من ناحية الزوج أو الزوجة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الات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صال الجنسي غير الشرعي بين الرجل والمرأة بالاختيار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عقاب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إلا إذا كانت المرأة أقل من 18 سنة</w:t>
      </w:r>
      <w:r w:rsidRPr="000B2C26">
        <w:rPr>
          <w:rFonts w:ascii="Times New Roman" w:eastAsia="Times New Roman" w:hAnsi="Times New Roman"/>
          <w:sz w:val="36"/>
          <w:szCs w:val="36"/>
          <w:vertAlign w:val="superscript"/>
          <w:rtl/>
          <w:lang w:bidi="ar-EG"/>
        </w:rPr>
        <w:footnoteReference w:id="6"/>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ولا نريد أن نتوس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ع في الكتابة في شرح نصوص القانون الوضعي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وإنما أوردناها لنُقارِن بين ما جاء بها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وما وجدناه في الفقه الإسلامي.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في الفقه الإسلامي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فنجد أن الزنا عامٌّ شامل للعلاقة الجنسية غير الشرعية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سواء كان الزاني متزو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جًا أ</w:t>
      </w:r>
      <w:r>
        <w:rPr>
          <w:rFonts w:ascii="Times New Roman" w:eastAsia="Times New Roman" w:hAnsi="Times New Roman" w:hint="cs"/>
          <w:sz w:val="36"/>
          <w:szCs w:val="36"/>
          <w:rtl/>
          <w:lang w:bidi="ar-EG"/>
        </w:rPr>
        <w:t>م</w:t>
      </w:r>
      <w:r w:rsidRPr="000B2C26">
        <w:rPr>
          <w:rFonts w:ascii="Times New Roman" w:eastAsia="Times New Roman" w:hAnsi="Times New Roman" w:hint="cs"/>
          <w:sz w:val="36"/>
          <w:szCs w:val="36"/>
          <w:rtl/>
          <w:lang w:bidi="ar-EG"/>
        </w:rPr>
        <w:t xml:space="preserve"> غير متزو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اتصال جنسي كامل بين رجل وامرأة بشروط خاصة هو زنا يُعاقَب عليه بعقوبة الزنا.</w:t>
      </w:r>
    </w:p>
    <w:p w:rsidR="00C25DFC" w:rsidRPr="000B2C26" w:rsidRDefault="00C25DFC" w:rsidP="00C25DFC">
      <w:pPr>
        <w:spacing w:before="60" w:beforeAutospacing="0" w:after="0" w:afterAutospacing="0" w:line="240" w:lineRule="auto"/>
        <w:ind w:firstLine="425"/>
        <w:rPr>
          <w:b/>
          <w:bCs/>
          <w:sz w:val="36"/>
          <w:szCs w:val="36"/>
          <w:rtl/>
        </w:rPr>
      </w:pPr>
      <w:r w:rsidRPr="000B2C26">
        <w:rPr>
          <w:rFonts w:hint="cs"/>
          <w:b/>
          <w:bCs/>
          <w:sz w:val="36"/>
          <w:szCs w:val="36"/>
          <w:rtl/>
        </w:rPr>
        <w:t>تعريف الزنا: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تتعد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 التعاريف باعتبار الخلاف بين مختلف المذاهب في الفروع، ويحسُن أن نختار تعريفًا انتقيناه من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مذهب من أحد كتبه المهمة.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فالفقيه القرافي المالكي يُعر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ف الزنا في كتاب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الذخيرة</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بأنه: "انتهاك الفرج المحر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بالوطء المحر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 غير الملك ولا شبهته</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والشيرازي الشافعي يعر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فه بأنه: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وطء رجلٍ من أهل دار الإسلام امرأةً محر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مة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من غير عقد ولا شبهة عقد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ملك ولا شبهة ملك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عاقل بالغ مختار عالم بالتحريم</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8"/>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وصاحب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بدائع الصنائع</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الحنفي يعر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فه: "الزنا هو اسم للوطء الحرام في قبُل المرأة الحي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في حالة الاختيار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 دار العدل مم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 التزم أحكام الإسلام، العاري عن حقيقة الملك وعن شبهته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وعن 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الملك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وعن حقيقة النكاح وشبهته</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9"/>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ويعر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فه ابن قدامة الحنبلي في كتابه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المغني</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w:t>
      </w:r>
      <w:r w:rsidRPr="00E03B9B">
        <w:rPr>
          <w:rFonts w:ascii="Times New Roman" w:eastAsia="Times New Roman" w:hAnsi="Times New Roman" w:hint="cs"/>
          <w:sz w:val="36"/>
          <w:szCs w:val="36"/>
          <w:rtl/>
          <w:lang w:bidi="ar-EG"/>
        </w:rPr>
        <w:t>لا</w:t>
      </w:r>
      <w:r w:rsidRPr="00E03B9B">
        <w:rPr>
          <w:rFonts w:ascii="Times New Roman" w:eastAsia="Times New Roman" w:hAnsi="Times New Roman"/>
          <w:sz w:val="36"/>
          <w:szCs w:val="36"/>
          <w:rtl/>
          <w:lang w:bidi="ar-EG"/>
        </w:rPr>
        <w:t xml:space="preserve"> </w:t>
      </w:r>
      <w:r w:rsidRPr="00E03B9B">
        <w:rPr>
          <w:rFonts w:ascii="Times New Roman" w:eastAsia="Times New Roman" w:hAnsi="Times New Roman" w:hint="cs"/>
          <w:sz w:val="36"/>
          <w:szCs w:val="36"/>
          <w:rtl/>
          <w:lang w:bidi="ar-EG"/>
        </w:rPr>
        <w:t>خلاف</w:t>
      </w:r>
      <w:r w:rsidRPr="00E03B9B">
        <w:rPr>
          <w:rFonts w:ascii="Times New Roman" w:eastAsia="Times New Roman" w:hAnsi="Times New Roman"/>
          <w:sz w:val="36"/>
          <w:szCs w:val="36"/>
          <w:rtl/>
          <w:lang w:bidi="ar-EG"/>
        </w:rPr>
        <w:t xml:space="preserve"> </w:t>
      </w:r>
      <w:r w:rsidRPr="00E03B9B">
        <w:rPr>
          <w:rFonts w:ascii="Times New Roman" w:eastAsia="Times New Roman" w:hAnsi="Times New Roman" w:hint="cs"/>
          <w:sz w:val="36"/>
          <w:szCs w:val="36"/>
          <w:rtl/>
          <w:lang w:bidi="ar-EG"/>
        </w:rPr>
        <w:t>بين</w:t>
      </w:r>
      <w:r w:rsidRPr="00E03B9B">
        <w:rPr>
          <w:rFonts w:ascii="Times New Roman" w:eastAsia="Times New Roman" w:hAnsi="Times New Roman"/>
          <w:sz w:val="36"/>
          <w:szCs w:val="36"/>
          <w:rtl/>
          <w:lang w:bidi="ar-EG"/>
        </w:rPr>
        <w:t xml:space="preserve"> </w:t>
      </w:r>
      <w:r w:rsidRPr="00E03B9B">
        <w:rPr>
          <w:rFonts w:ascii="Times New Roman" w:eastAsia="Times New Roman" w:hAnsi="Times New Roman" w:hint="cs"/>
          <w:sz w:val="36"/>
          <w:szCs w:val="36"/>
          <w:rtl/>
          <w:lang w:bidi="ar-EG"/>
        </w:rPr>
        <w:t>أهل</w:t>
      </w:r>
      <w:r w:rsidRPr="00E03B9B">
        <w:rPr>
          <w:rFonts w:ascii="Times New Roman" w:eastAsia="Times New Roman" w:hAnsi="Times New Roman"/>
          <w:sz w:val="36"/>
          <w:szCs w:val="36"/>
          <w:rtl/>
          <w:lang w:bidi="ar-EG"/>
        </w:rPr>
        <w:t xml:space="preserve"> </w:t>
      </w:r>
      <w:r w:rsidRPr="00E03B9B">
        <w:rPr>
          <w:rFonts w:ascii="Times New Roman" w:eastAsia="Times New Roman" w:hAnsi="Times New Roman" w:hint="cs"/>
          <w:sz w:val="36"/>
          <w:szCs w:val="36"/>
          <w:rtl/>
          <w:lang w:bidi="ar-EG"/>
        </w:rPr>
        <w:t>العلم</w:t>
      </w:r>
      <w:r w:rsidRPr="00E03B9B">
        <w:rPr>
          <w:rFonts w:ascii="Times New Roman" w:eastAsia="Times New Roman" w:hAnsi="Times New Roman"/>
          <w:sz w:val="36"/>
          <w:szCs w:val="36"/>
          <w:rtl/>
          <w:lang w:bidi="ar-EG"/>
        </w:rPr>
        <w:t xml:space="preserve"> </w:t>
      </w:r>
      <w:r w:rsidRPr="00E03B9B">
        <w:rPr>
          <w:rFonts w:ascii="Times New Roman" w:eastAsia="Times New Roman" w:hAnsi="Times New Roman" w:hint="cs"/>
          <w:sz w:val="36"/>
          <w:szCs w:val="36"/>
          <w:rtl/>
          <w:lang w:bidi="ar-EG"/>
        </w:rPr>
        <w:t>في</w:t>
      </w:r>
      <w:r w:rsidRPr="00E03B9B">
        <w:rPr>
          <w:rFonts w:ascii="Times New Roman" w:eastAsia="Times New Roman" w:hAnsi="Times New Roman"/>
          <w:sz w:val="36"/>
          <w:szCs w:val="36"/>
          <w:rtl/>
          <w:lang w:bidi="ar-EG"/>
        </w:rPr>
        <w:t xml:space="preserve"> </w:t>
      </w:r>
      <w:r w:rsidRPr="00E03B9B">
        <w:rPr>
          <w:rFonts w:ascii="Times New Roman" w:eastAsia="Times New Roman" w:hAnsi="Times New Roman" w:hint="cs"/>
          <w:sz w:val="36"/>
          <w:szCs w:val="36"/>
          <w:rtl/>
          <w:lang w:bidi="ar-EG"/>
        </w:rPr>
        <w:t xml:space="preserve">أن </w:t>
      </w:r>
      <w:r w:rsidRPr="00C3515B">
        <w:rPr>
          <w:rFonts w:ascii="Times New Roman" w:eastAsia="Times New Roman" w:hAnsi="Times New Roman" w:hint="cs"/>
          <w:sz w:val="36"/>
          <w:szCs w:val="36"/>
          <w:rtl/>
          <w:lang w:bidi="ar-EG"/>
        </w:rPr>
        <w:t xml:space="preserve">مَن </w:t>
      </w:r>
      <w:r w:rsidRPr="000B2C26">
        <w:rPr>
          <w:rFonts w:ascii="Times New Roman" w:eastAsia="Times New Roman" w:hAnsi="Times New Roman" w:hint="cs"/>
          <w:sz w:val="36"/>
          <w:szCs w:val="36"/>
          <w:rtl/>
          <w:lang w:bidi="ar-EG"/>
        </w:rPr>
        <w:t>وطئ امرأةً في قبُلها حرامًا لا شبهة له في وطئها أنه زانٍ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إذا كملت شروطه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والوطء في الدبُر مثله في كونه 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وطء في فرج امرأة لا ملك له فيها ولا شبهة ملك</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فكان زنا</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10"/>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وعر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فه الحِل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ي</w:t>
      </w:r>
      <w:r>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t xml:space="preserve"> وهو من الشيعة الإمامية</w:t>
      </w:r>
      <w:r>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t xml:space="preserve"> بأنه: "إيلاج الإنسان فرجَه في فرج امرأة من غير عقد ولا ملك ولا شبهة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بغيبوبة الحشفة قُبُلاً أو دبُرًا</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1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وسنتكل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 في جريمة الزنا في الفقه الإسلامي في ثلاثة مباحث:</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المبحث الأول: أركان جريمة الزنا.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المبحث الثاني: أدلة الإثبات في الزنا.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المبحث الثالث: فروق جوهرية بين التشريعين.</w:t>
      </w:r>
    </w:p>
    <w:p w:rsidR="00C3381C" w:rsidRDefault="00C25DFC" w:rsidP="00C3381C">
      <w:pPr>
        <w:spacing w:before="60" w:beforeAutospacing="0" w:after="0" w:afterAutospacing="0" w:line="240" w:lineRule="auto"/>
        <w:ind w:firstLine="425"/>
        <w:jc w:val="center"/>
        <w:rPr>
          <w:rFonts w:ascii="Times New Roman" w:eastAsia="Times New Roman" w:hAnsi="Times New Roman" w:hint="cs"/>
          <w:b/>
          <w:bCs/>
          <w:color w:val="0000FF"/>
          <w:sz w:val="36"/>
          <w:szCs w:val="36"/>
          <w:rtl/>
          <w:lang w:bidi="ar-EG"/>
        </w:rPr>
      </w:pPr>
      <w:r w:rsidRPr="000B2C26">
        <w:rPr>
          <w:rFonts w:ascii="Times New Roman" w:eastAsia="Times New Roman" w:hAnsi="Times New Roman" w:hint="cs"/>
          <w:b/>
          <w:bCs/>
          <w:color w:val="0000FF"/>
          <w:sz w:val="36"/>
          <w:szCs w:val="36"/>
          <w:rtl/>
          <w:lang w:bidi="ar-EG"/>
        </w:rPr>
        <w:lastRenderedPageBreak/>
        <w:t>المبحث الأول</w:t>
      </w:r>
    </w:p>
    <w:p w:rsidR="00C25DFC" w:rsidRPr="000B2C26" w:rsidRDefault="00C25DFC" w:rsidP="00C3381C">
      <w:pPr>
        <w:spacing w:before="60" w:beforeAutospacing="0" w:after="0" w:afterAutospacing="0" w:line="240" w:lineRule="auto"/>
        <w:ind w:firstLine="425"/>
        <w:jc w:val="center"/>
        <w:rPr>
          <w:rFonts w:ascii="Times New Roman" w:eastAsia="Times New Roman" w:hAnsi="Times New Roman"/>
          <w:b/>
          <w:bCs/>
          <w:color w:val="0000FF"/>
          <w:sz w:val="36"/>
          <w:szCs w:val="36"/>
          <w:rtl/>
          <w:lang w:bidi="ar-EG"/>
        </w:rPr>
      </w:pPr>
      <w:r w:rsidRPr="000B2C26">
        <w:rPr>
          <w:rFonts w:ascii="Times New Roman" w:eastAsia="Times New Roman" w:hAnsi="Times New Roman" w:hint="cs"/>
          <w:b/>
          <w:bCs/>
          <w:color w:val="0000FF"/>
          <w:sz w:val="36"/>
          <w:szCs w:val="36"/>
          <w:rtl/>
          <w:lang w:bidi="ar-EG"/>
        </w:rPr>
        <w:t>أركان جريمة الزنا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لكل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جريمة أركانٌ لا </w:t>
      </w:r>
      <w:r w:rsidRPr="00E03B9B">
        <w:rPr>
          <w:rFonts w:ascii="Times New Roman" w:eastAsia="Times New Roman" w:hAnsi="Times New Roman" w:hint="cs"/>
          <w:sz w:val="36"/>
          <w:szCs w:val="36"/>
          <w:rtl/>
          <w:lang w:bidi="ar-EG"/>
        </w:rPr>
        <w:t>تتحق</w:t>
      </w:r>
      <w:r w:rsidRPr="00E03B9B">
        <w:rPr>
          <w:rFonts w:ascii="Times New Roman" w:eastAsia="Times New Roman" w:hAnsi="Times New Roman" w:hint="eastAsia"/>
          <w:sz w:val="36"/>
          <w:szCs w:val="36"/>
          <w:rtl/>
          <w:lang w:bidi="ar-EG"/>
        </w:rPr>
        <w:t>َّ</w:t>
      </w:r>
      <w:r w:rsidRPr="00E03B9B">
        <w:rPr>
          <w:rFonts w:ascii="Times New Roman" w:eastAsia="Times New Roman" w:hAnsi="Times New Roman" w:hint="cs"/>
          <w:sz w:val="36"/>
          <w:szCs w:val="36"/>
          <w:rtl/>
          <w:lang w:bidi="ar-EG"/>
        </w:rPr>
        <w:t>ق</w:t>
      </w:r>
      <w:r w:rsidRPr="000B2C26">
        <w:rPr>
          <w:rFonts w:ascii="Times New Roman" w:eastAsia="Times New Roman" w:hAnsi="Times New Roman" w:hint="cs"/>
          <w:sz w:val="36"/>
          <w:szCs w:val="36"/>
          <w:rtl/>
          <w:lang w:bidi="ar-EG"/>
        </w:rPr>
        <w:t xml:space="preserve"> إلا بها، وأركان جريمة الزنا هي: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1- الفعل المادي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الوطء</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2- </w:t>
      </w:r>
      <w:r w:rsidRPr="00E03B9B">
        <w:rPr>
          <w:rFonts w:ascii="Times New Roman" w:eastAsia="Times New Roman" w:hAnsi="Times New Roman" w:hint="cs"/>
          <w:sz w:val="36"/>
          <w:szCs w:val="36"/>
          <w:rtl/>
          <w:lang w:bidi="ar-EG"/>
        </w:rPr>
        <w:t>الزاني والزانية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القصد الجنائي.</w:t>
      </w:r>
    </w:p>
    <w:p w:rsidR="00C25DFC" w:rsidRPr="00DE625A" w:rsidRDefault="00C25DFC" w:rsidP="00C25DFC">
      <w:pPr>
        <w:spacing w:before="60" w:beforeAutospacing="0" w:after="0" w:afterAutospacing="0" w:line="240" w:lineRule="auto"/>
        <w:ind w:firstLine="425"/>
        <w:rPr>
          <w:b/>
          <w:bCs/>
          <w:sz w:val="36"/>
          <w:szCs w:val="36"/>
          <w:rtl/>
        </w:rPr>
      </w:pPr>
      <w:r w:rsidRPr="000B2C26">
        <w:rPr>
          <w:rFonts w:hint="cs"/>
          <w:b/>
          <w:bCs/>
          <w:sz w:val="36"/>
          <w:szCs w:val="36"/>
          <w:rtl/>
        </w:rPr>
        <w:t xml:space="preserve">الركن الأول: الفعل </w:t>
      </w:r>
      <w:r w:rsidRPr="00DE625A">
        <w:rPr>
          <w:rFonts w:hint="cs"/>
          <w:b/>
          <w:bCs/>
          <w:sz w:val="36"/>
          <w:szCs w:val="36"/>
          <w:rtl/>
        </w:rPr>
        <w:t xml:space="preserve">المادي </w:t>
      </w:r>
      <w:r w:rsidRPr="00DE625A">
        <w:rPr>
          <w:b/>
          <w:bCs/>
          <w:sz w:val="36"/>
          <w:szCs w:val="36"/>
          <w:rtl/>
        </w:rPr>
        <w:t>(</w:t>
      </w:r>
      <w:r w:rsidRPr="00DE625A">
        <w:rPr>
          <w:rFonts w:hint="cs"/>
          <w:b/>
          <w:bCs/>
          <w:sz w:val="36"/>
          <w:szCs w:val="36"/>
          <w:rtl/>
        </w:rPr>
        <w:t>الوطء</w:t>
      </w:r>
      <w:r w:rsidRPr="00DE625A">
        <w:rPr>
          <w:b/>
          <w:bCs/>
          <w:sz w:val="36"/>
          <w:szCs w:val="36"/>
          <w:rtl/>
        </w:rPr>
        <w:t>)</w:t>
      </w:r>
      <w:r w:rsidRPr="00DE625A">
        <w:rPr>
          <w:rFonts w:hint="cs"/>
          <w:b/>
          <w:bCs/>
          <w:sz w:val="36"/>
          <w:szCs w:val="36"/>
          <w:rtl/>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DE625A">
        <w:rPr>
          <w:rFonts w:ascii="Times New Roman" w:eastAsia="Times New Roman" w:hAnsi="Times New Roman" w:hint="cs"/>
          <w:sz w:val="36"/>
          <w:szCs w:val="36"/>
          <w:rtl/>
          <w:lang w:bidi="ar-EG"/>
        </w:rPr>
        <w:t>من أهم الأركان التي تستوجِب العقوبة في جريمة الزنا</w:t>
      </w:r>
      <w:r>
        <w:rPr>
          <w:rFonts w:ascii="Times New Roman" w:eastAsia="Times New Roman" w:hAnsi="Times New Roman" w:hint="cs"/>
          <w:sz w:val="36"/>
          <w:szCs w:val="36"/>
          <w:rtl/>
          <w:lang w:bidi="ar-EG"/>
        </w:rPr>
        <w:t>:</w:t>
      </w:r>
      <w:r w:rsidRPr="00DE625A">
        <w:rPr>
          <w:rFonts w:ascii="Times New Roman" w:eastAsia="Times New Roman" w:hAnsi="Times New Roman" w:hint="cs"/>
          <w:sz w:val="36"/>
          <w:szCs w:val="36"/>
          <w:rtl/>
          <w:lang w:bidi="ar-EG"/>
        </w:rPr>
        <w:t xml:space="preserve"> الوطءُ، والوطء الذي يُوجِب الحد</w:t>
      </w:r>
      <w:r w:rsidRPr="00DE625A">
        <w:rPr>
          <w:rFonts w:ascii="Times New Roman" w:eastAsia="Times New Roman" w:hAnsi="Times New Roman" w:hint="eastAsia"/>
          <w:sz w:val="36"/>
          <w:szCs w:val="36"/>
          <w:rtl/>
          <w:lang w:bidi="ar-EG"/>
        </w:rPr>
        <w:t>َّ</w:t>
      </w:r>
      <w:r w:rsidRPr="00DE625A">
        <w:rPr>
          <w:rFonts w:ascii="Times New Roman" w:eastAsia="Times New Roman" w:hAnsi="Times New Roman" w:hint="cs"/>
          <w:sz w:val="36"/>
          <w:szCs w:val="36"/>
          <w:rtl/>
          <w:lang w:bidi="ar-EG"/>
        </w:rPr>
        <w:t xml:space="preserve"> هو إيلاج الحشفة</w:t>
      </w:r>
      <w:r w:rsidRPr="000B2C26">
        <w:rPr>
          <w:rFonts w:ascii="Times New Roman" w:eastAsia="Times New Roman" w:hAnsi="Times New Roman" w:hint="cs"/>
          <w:sz w:val="36"/>
          <w:szCs w:val="36"/>
          <w:rtl/>
          <w:lang w:bidi="ar-EG"/>
        </w:rPr>
        <w:t xml:space="preserve"> وتغييبها في الفرج</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قدرها من مقطوعِها.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والوطء يتناول الإيلاج المجر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 عن الإنزال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w:t>
      </w:r>
      <w:r>
        <w:rPr>
          <w:rFonts w:ascii="Times New Roman" w:eastAsia="Times New Roman" w:hAnsi="Times New Roman" w:hint="cs"/>
          <w:sz w:val="36"/>
          <w:szCs w:val="36"/>
          <w:rtl/>
          <w:lang w:bidi="ar-EG"/>
        </w:rPr>
        <w:t>إ</w:t>
      </w:r>
      <w:r w:rsidRPr="000B2C26">
        <w:rPr>
          <w:rFonts w:ascii="Times New Roman" w:eastAsia="Times New Roman" w:hAnsi="Times New Roman" w:hint="cs"/>
          <w:sz w:val="36"/>
          <w:szCs w:val="36"/>
          <w:rtl/>
          <w:lang w:bidi="ar-EG"/>
        </w:rPr>
        <w:t>نه ليس بشرطٍ هنا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يُشترَط أن يكون الوطء بإيلاجه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فإنه لو كان مستلقيًا فأدخلت ذكَرَه في فرجها لزمهما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sz w:val="36"/>
          <w:szCs w:val="36"/>
          <w:vertAlign w:val="superscript"/>
          <w:rtl/>
          <w:lang w:bidi="ar-EG"/>
        </w:rPr>
        <w:footnoteReference w:id="1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جاء في الزيلعي: "يجب أن يسأل الإمام الشهود عن نفس الزنا وماهيته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إدخال الفرج في الفرج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يحتمل أنهم ع</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نوا به غيرَ الفعل في الفرج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نوه وقالوا: رأيناه وَطِئَها كالميل في المكحلة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حَكَم بالحد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1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وجاء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المهذب</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والوطء الذي يجب به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أن يغي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ب الحشَفَة في الفرج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أحكام الوطء تتعل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بذلك ولا تتعل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بما دونه، وما يجب بالوطء في الفرج من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يجب بالوطء في الدبُر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فرج مقصود، فتعل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بالإيلاج فيه كالقُبُل، ولأنه إذا وجب بالوطء في القُبُل وهو ما يُستَباح أَوْلَى"</w:t>
      </w:r>
      <w:r w:rsidRPr="000B2C26">
        <w:rPr>
          <w:rFonts w:ascii="Times New Roman" w:eastAsia="Times New Roman" w:hAnsi="Times New Roman"/>
          <w:sz w:val="36"/>
          <w:szCs w:val="36"/>
          <w:vertAlign w:val="superscript"/>
          <w:rtl/>
          <w:lang w:bidi="ar-EG"/>
        </w:rPr>
        <w:footnoteReference w:id="14"/>
      </w:r>
      <w:r w:rsidRPr="000B2C26">
        <w:rPr>
          <w:rFonts w:ascii="Times New Roman" w:eastAsia="Times New Roman" w:hAnsi="Times New Roman" w:hint="cs"/>
          <w:sz w:val="36"/>
          <w:szCs w:val="36"/>
          <w:rtl/>
          <w:lang w:bidi="ar-EG"/>
        </w:rPr>
        <w:t>.</w:t>
      </w:r>
    </w:p>
    <w:p w:rsidR="00125824" w:rsidRDefault="00C25DFC" w:rsidP="00125824">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lastRenderedPageBreak/>
        <w:t xml:space="preserve">أخرج أبو داود والنسائي وعبدالرزاق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مصنفه</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عن أبي هريرة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قال: جاء الأسلمي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نبي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الله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فشهد على نفسه أنه أصاب امرأة حرامًا أربع مرات،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ذلك يُعرِض عنه، فأقبل في الخامسة فقال: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أنَكَحتها؟</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قال: نعم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حتى غاب ذلك منك في ذلك منها؟</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قال: نعم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كما يغيب المِرْوَد في المُكْحُلة، وكما يغيب الرشاء في البئر؟</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قال: نعم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فهل تدري ما الزنا؟</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قال: نعم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أتيت منها حرامًا مثل ما يأتي الرجل من امرأته حلالاً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فما تريد بهذا القول؟</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قال: أريد أن تطهرني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فأمر به فرُجِم</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15"/>
      </w:r>
      <w:r w:rsidRPr="000B2C26">
        <w:rPr>
          <w:rFonts w:ascii="Times New Roman" w:eastAsia="Times New Roman" w:hAnsi="Times New Roman" w:hint="cs"/>
          <w:sz w:val="36"/>
          <w:szCs w:val="36"/>
          <w:rtl/>
          <w:lang w:bidi="ar-EG"/>
        </w:rPr>
        <w:t>.</w:t>
      </w:r>
      <w:r w:rsidR="00125824">
        <w:rPr>
          <w:rFonts w:ascii="Times New Roman" w:eastAsia="Times New Roman" w:hAnsi="Times New Roman" w:hint="cs"/>
          <w:sz w:val="36"/>
          <w:szCs w:val="36"/>
          <w:rtl/>
          <w:lang w:bidi="ar-EG"/>
        </w:rPr>
        <w:t xml:space="preserve"> </w:t>
      </w:r>
    </w:p>
    <w:p w:rsidR="00C25DFC" w:rsidRPr="000B2C26" w:rsidRDefault="00C25DFC" w:rsidP="00125824">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هذا القول جميعه ينطبق على الرجل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هو المباشِر للزنا وهو المُولِج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فما حكم المرأة في ذلك الأمر؟</w:t>
      </w:r>
    </w:p>
    <w:p w:rsidR="00C25DFC" w:rsidRPr="00D375B1"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جاء في كتاب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أحكام القرآن</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لابن العربي: "قوله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الزَّانِيَةُ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وَالزَّانِي</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النور</w:t>
      </w:r>
      <w:r w:rsidRPr="000B2C26">
        <w:rPr>
          <w:rFonts w:ascii="Times New Roman" w:eastAsia="Times New Roman" w:hAnsi="Times New Roman"/>
          <w:sz w:val="36"/>
          <w:szCs w:val="36"/>
          <w:rtl/>
          <w:lang w:bidi="ar-EG"/>
        </w:rPr>
        <w:t>: 2]</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فذكَر الذكر والأنثى فيه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والزاني كان يكفي عنه، قلنا: هذا تأكيدٌ للبيان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كما قال: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وَالسَّارِقَةُ</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المائدة</w:t>
      </w:r>
      <w:r w:rsidRPr="000B2C26">
        <w:rPr>
          <w:rFonts w:ascii="Times New Roman" w:eastAsia="Times New Roman" w:hAnsi="Times New Roman"/>
          <w:sz w:val="36"/>
          <w:szCs w:val="36"/>
          <w:rtl/>
          <w:lang w:bidi="ar-EG"/>
        </w:rPr>
        <w:t>: 38]</w:t>
      </w:r>
      <w:r w:rsidRPr="000B2C26">
        <w:rPr>
          <w:rFonts w:ascii="Times New Roman" w:eastAsia="Times New Roman" w:hAnsi="Times New Roman" w:hint="cs"/>
          <w:sz w:val="36"/>
          <w:szCs w:val="36"/>
          <w:rtl/>
          <w:lang w:bidi="ar-EG"/>
        </w:rPr>
        <w:t>، ويحتمل أن يكون ذكر في الزنا لئلا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يظن ظانٌّ أن الرجل 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كان هو الواطئ والمرأة محلٌّ ذكرهما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رفعًا لهذا الإشكال الذي أوقَع جماعة من العلماء حتى قالوا: لا كفارة على المرأة في الوطء في رمضان، لأنه قال: جامعت أهلي في رمضان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فقال النبي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كَف</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والمرأة ليست بمُجَامِعة ولا واطِئة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فالمرأة تت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صف بالوطء</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فكيف </w:t>
      </w:r>
      <w:r w:rsidRPr="00D375B1">
        <w:rPr>
          <w:rFonts w:ascii="Times New Roman" w:eastAsia="Times New Roman" w:hAnsi="Times New Roman" w:hint="cs"/>
          <w:sz w:val="36"/>
          <w:szCs w:val="36"/>
          <w:rtl/>
          <w:lang w:bidi="ar-EG"/>
        </w:rPr>
        <w:t>بالجماع الذي هو مفاعلة؟ هذا ما لا يخفى على لبيب</w:t>
      </w:r>
      <w:r w:rsidRPr="00D375B1">
        <w:rPr>
          <w:rFonts w:ascii="Times New Roman" w:eastAsia="Times New Roman" w:hAnsi="Times New Roman"/>
          <w:sz w:val="36"/>
          <w:szCs w:val="36"/>
          <w:rtl/>
          <w:lang w:bidi="ar-EG"/>
        </w:rPr>
        <w:t>"</w:t>
      </w:r>
      <w:r w:rsidRPr="00D375B1">
        <w:rPr>
          <w:rFonts w:ascii="Times New Roman" w:eastAsia="Times New Roman" w:hAnsi="Times New Roman"/>
          <w:sz w:val="36"/>
          <w:szCs w:val="36"/>
          <w:vertAlign w:val="superscript"/>
          <w:rtl/>
          <w:lang w:bidi="ar-EG"/>
        </w:rPr>
        <w:footnoteReference w:id="16"/>
      </w:r>
      <w:r w:rsidRPr="00D375B1">
        <w:rPr>
          <w:rFonts w:ascii="Times New Roman" w:eastAsia="Times New Roman" w:hAnsi="Times New Roman" w:hint="cs"/>
          <w:sz w:val="36"/>
          <w:szCs w:val="36"/>
          <w:rtl/>
          <w:lang w:bidi="ar-EG"/>
        </w:rPr>
        <w:t>.</w:t>
      </w:r>
    </w:p>
    <w:p w:rsidR="00C25DFC" w:rsidRPr="00D375B1"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D375B1">
        <w:rPr>
          <w:rFonts w:ascii="Times New Roman" w:eastAsia="Times New Roman" w:hAnsi="Times New Roman" w:hint="cs"/>
          <w:sz w:val="36"/>
          <w:szCs w:val="36"/>
          <w:rtl/>
          <w:lang w:bidi="ar-EG"/>
        </w:rPr>
        <w:t>وعند أبي حنيفة لا يجب الحد</w:t>
      </w:r>
      <w:r w:rsidRPr="00D375B1">
        <w:rPr>
          <w:rFonts w:ascii="Times New Roman" w:eastAsia="Times New Roman" w:hAnsi="Times New Roman" w:hint="eastAsia"/>
          <w:sz w:val="36"/>
          <w:szCs w:val="36"/>
          <w:rtl/>
          <w:lang w:bidi="ar-EG"/>
        </w:rPr>
        <w:t>ُّ</w:t>
      </w:r>
      <w:r w:rsidRPr="00D375B1">
        <w:rPr>
          <w:rFonts w:ascii="Times New Roman" w:eastAsia="Times New Roman" w:hAnsi="Times New Roman" w:hint="cs"/>
          <w:sz w:val="36"/>
          <w:szCs w:val="36"/>
          <w:rtl/>
          <w:lang w:bidi="ar-EG"/>
        </w:rPr>
        <w:t xml:space="preserve"> بوطء امرأة أجنبية في غير قُبُلها.</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D375B1">
        <w:rPr>
          <w:rFonts w:ascii="Times New Roman" w:eastAsia="Times New Roman" w:hAnsi="Times New Roman" w:hint="cs"/>
          <w:sz w:val="36"/>
          <w:szCs w:val="36"/>
          <w:rtl/>
          <w:lang w:bidi="ar-EG"/>
        </w:rPr>
        <w:t>وقال بعكس ذلك أبو يوسف</w:t>
      </w:r>
      <w:r w:rsidRPr="000B2C26">
        <w:rPr>
          <w:rFonts w:ascii="Times New Roman" w:eastAsia="Times New Roman" w:hAnsi="Times New Roman" w:hint="cs"/>
          <w:sz w:val="36"/>
          <w:szCs w:val="36"/>
          <w:rtl/>
          <w:lang w:bidi="ar-EG"/>
        </w:rPr>
        <w:t xml:space="preserve"> ومحمد والشافعي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فهو كالزنا عندهم وتفصيل ذلك: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ولو باشَر الرجل المرأة فاستمتَع بها فيما دون الفَرْجِ</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لما روى أن رجلاً أتى النبي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فقال: يا رسول الله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إني لقيت امرأة فأصبتُ منها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شيء إلا الجماع، فأنزل الله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وَأَقِمِ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الصَّلاَةَ...</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هود</w:t>
      </w:r>
      <w:r w:rsidRPr="000B2C26">
        <w:rPr>
          <w:rFonts w:ascii="Times New Roman" w:eastAsia="Times New Roman" w:hAnsi="Times New Roman"/>
          <w:sz w:val="36"/>
          <w:szCs w:val="36"/>
          <w:rtl/>
          <w:lang w:bidi="ar-EG"/>
        </w:rPr>
        <w:t>: 114]</w:t>
      </w:r>
      <w:r w:rsidRPr="000B2C26">
        <w:rPr>
          <w:rFonts w:ascii="Times New Roman" w:eastAsia="Times New Roman" w:hAnsi="Times New Roman" w:hint="cs"/>
          <w:sz w:val="36"/>
          <w:szCs w:val="36"/>
          <w:rtl/>
          <w:lang w:bidi="ar-EG"/>
        </w:rPr>
        <w:t xml:space="preserve"> الآية، فقال الرجل: ألِيَ هذه الآية؟ قال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لِمَن عمل بها من أمتي</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رواه النسائي.</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lastRenderedPageBreak/>
        <w:t>ولو وُجِد رجلٌ وامرأة يقب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واحد منهما صاحبَه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ولم يُعلَم هل وَطِئَها أو 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عليهما، فإن قالا: نحن زوجان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فقا على ذلك</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فالقول قولهما، وبه قال حماد والشافعي وأصحاب الرأي، وإن شهد عليهما بالزنا فقالا: نحن زوجان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فعليهما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إن لم تكن 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نة بالنكاح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 قال أبو ثور وابن المنذر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الشهادة بالزنا تنفي كونهما زوجين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تبطل بمجر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 قولهما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ويحتمل أن يسقط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إذا لم يُعلَم كونها أجنبيةً عنه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ما اد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عَياه يحتمل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فيكون ذلك شبهةً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كما لو شهد عليه بالسرقة فاد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عى أن المسروق ملكه</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1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hint="cs"/>
          <w:b/>
          <w:bCs/>
          <w:sz w:val="36"/>
          <w:szCs w:val="36"/>
          <w:rtl/>
        </w:rPr>
      </w:pPr>
      <w:r w:rsidRPr="000B2C26">
        <w:rPr>
          <w:rFonts w:hint="cs"/>
          <w:b/>
          <w:bCs/>
          <w:sz w:val="36"/>
          <w:szCs w:val="36"/>
          <w:rtl/>
        </w:rPr>
        <w:t>اللواط:</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وقال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وَلُوطًا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إِذْ</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قَالَ</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لِقَوْمِهِ</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أَتَأْتُونَ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الْفَاحِشَةَ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سَبَقَكُمْ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بِهَا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أَحَدٍ</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الْعَالَمِينَ</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الأعراف</w:t>
      </w:r>
      <w:r w:rsidRPr="000B2C26">
        <w:rPr>
          <w:rFonts w:ascii="Times New Roman" w:eastAsia="Times New Roman" w:hAnsi="Times New Roman"/>
          <w:sz w:val="36"/>
          <w:szCs w:val="36"/>
          <w:rtl/>
          <w:lang w:bidi="ar-EG"/>
        </w:rPr>
        <w:t>: 80]</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وقال الرسول: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لعن الله مَن عَمِل عمَلَ قوم لوط</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ويرى أبو حنيفة أنه لا يجب فيه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ليس بمحل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الوطء في شبه غير الفرج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وفيه التعزير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ويُسجَن حتى يموت أو يتوب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ولو اعتاد اللواط قتَلَه الإمام سياسةً لا حدًّا.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وقول مشهور للشافعي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ورواية عن أحمد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وابن عباس والزهري وربيعة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ومالك والأوزاعي وأبي يوسف</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ومحمد بن الحسن وأبي ثور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 فيه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sz w:val="36"/>
          <w:szCs w:val="36"/>
          <w:vertAlign w:val="superscript"/>
          <w:rtl/>
          <w:lang w:bidi="ar-EG"/>
        </w:rPr>
        <w:footnoteReference w:id="18"/>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وفي حدِّ اللواط قولان: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قول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w:t>
      </w:r>
      <w:r>
        <w:rPr>
          <w:rFonts w:ascii="Times New Roman" w:eastAsia="Times New Roman" w:hAnsi="Times New Roman" w:hint="cs"/>
          <w:sz w:val="36"/>
          <w:szCs w:val="36"/>
          <w:rtl/>
          <w:lang w:bidi="ar-EG"/>
        </w:rPr>
        <w:t>أ</w:t>
      </w:r>
      <w:r w:rsidRPr="000B2C26">
        <w:rPr>
          <w:rFonts w:ascii="Times New Roman" w:eastAsia="Times New Roman" w:hAnsi="Times New Roman" w:hint="cs"/>
          <w:sz w:val="36"/>
          <w:szCs w:val="36"/>
          <w:rtl/>
          <w:lang w:bidi="ar-EG"/>
        </w:rPr>
        <w:t>نه يجب فيه ما يجب في الزنا، فإن كان غير محصَن وجب عليه الجلد والتغريب، وإن كان محصَنًا وجب عليه الرجم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حدٌّ يجب بالوطء</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فاختلف فيه البكر والثيب كحد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الزنا.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2- والقول الثاني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أنه يجب قتل الفاعل والمفعول به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لما روى ابن عباس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أن النبي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قال: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مَن وجدتموه يعمل عمل قوم لوط</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فاقتلوا الفاعل والمفعول به</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ولأن تحريمه أغلظ</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فكان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 أغلظ.</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وكيف يُقتَل؟ فيه وجهان: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أحدهما: أنه يُقتَل بالسيف</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أطلق القتل في الخبر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فانصرف إطلاقه إلى القتل بالسيف</w:t>
      </w:r>
      <w:r w:rsidRPr="000B2C26">
        <w:rPr>
          <w:rFonts w:ascii="Times New Roman" w:eastAsia="Times New Roman" w:hAnsi="Times New Roman"/>
          <w:sz w:val="36"/>
          <w:szCs w:val="36"/>
          <w:vertAlign w:val="superscript"/>
          <w:rtl/>
          <w:lang w:bidi="ar-EG"/>
        </w:rPr>
        <w:footnoteReference w:id="19"/>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والثاني: أنه يُرجَم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قتلٌ يجب بالوطء</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فكان بالرجم كقتل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وعلى هذا الرأي أحمد</w:t>
      </w:r>
      <w:r w:rsidRPr="000B2C26">
        <w:rPr>
          <w:rFonts w:ascii="Times New Roman" w:eastAsia="Times New Roman" w:hAnsi="Times New Roman"/>
          <w:sz w:val="36"/>
          <w:szCs w:val="36"/>
          <w:vertAlign w:val="superscript"/>
          <w:rtl/>
          <w:lang w:bidi="ar-EG"/>
        </w:rPr>
        <w:footnoteReference w:id="20"/>
      </w:r>
      <w:r w:rsidRPr="000B2C26">
        <w:rPr>
          <w:rFonts w:ascii="Times New Roman" w:eastAsia="Times New Roman" w:hAnsi="Times New Roman" w:hint="cs"/>
          <w:sz w:val="36"/>
          <w:szCs w:val="36"/>
          <w:rtl/>
          <w:lang w:bidi="ar-EG"/>
        </w:rPr>
        <w:t xml:space="preserve"> ومالك</w:t>
      </w:r>
      <w:r w:rsidRPr="000B2C26">
        <w:rPr>
          <w:rFonts w:ascii="Times New Roman" w:eastAsia="Times New Roman" w:hAnsi="Times New Roman"/>
          <w:sz w:val="36"/>
          <w:szCs w:val="36"/>
          <w:vertAlign w:val="superscript"/>
          <w:rtl/>
          <w:lang w:bidi="ar-EG"/>
        </w:rPr>
        <w:footnoteReference w:id="21"/>
      </w:r>
      <w:r w:rsidRPr="000B2C26">
        <w:rPr>
          <w:rFonts w:ascii="Times New Roman" w:eastAsia="Times New Roman" w:hAnsi="Times New Roman" w:hint="cs"/>
          <w:sz w:val="36"/>
          <w:szCs w:val="36"/>
          <w:rtl/>
          <w:lang w:bidi="ar-EG"/>
        </w:rPr>
        <w:t xml:space="preserve"> والليث.</w:t>
      </w:r>
    </w:p>
    <w:p w:rsidR="00C25DFC" w:rsidRPr="000B2C26" w:rsidRDefault="00C25DFC" w:rsidP="00C25DFC">
      <w:pPr>
        <w:spacing w:before="60" w:beforeAutospacing="0" w:after="0" w:afterAutospacing="0" w:line="240" w:lineRule="auto"/>
        <w:ind w:firstLine="425"/>
        <w:rPr>
          <w:rFonts w:hint="cs"/>
          <w:b/>
          <w:bCs/>
          <w:sz w:val="36"/>
          <w:szCs w:val="36"/>
          <w:rtl/>
        </w:rPr>
      </w:pPr>
      <w:r w:rsidRPr="000B2C26">
        <w:rPr>
          <w:rFonts w:hint="cs"/>
          <w:b/>
          <w:bCs/>
          <w:sz w:val="36"/>
          <w:szCs w:val="36"/>
          <w:rtl/>
        </w:rPr>
        <w:t>الخنثى:</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جاء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حاشية الدسوقي على الشرح الكبير</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واطئ الخنثى في قُبُلِه لأنه كثقبة، فإن وَطِئ في دُبُرِه فالظاهر أنه يُقَد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أنثى</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فيكون فيه الجلدُ كإتيان أجنبية بدُبُر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يُعتَبَر ذكرًا ملوطًا به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بحيث يكون فيه </w:t>
      </w:r>
      <w:r w:rsidRPr="000B2C26">
        <w:rPr>
          <w:rFonts w:ascii="Times New Roman" w:eastAsia="Times New Roman" w:hAnsi="Times New Roman" w:hint="cs"/>
          <w:sz w:val="36"/>
          <w:szCs w:val="36"/>
          <w:rtl/>
          <w:lang w:bidi="ar-EG"/>
        </w:rPr>
        <w:lastRenderedPageBreak/>
        <w:t>الرجم - عند من يقول بذلك - ولا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 إن وطئ هو غيره للشبهة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إذ ليس ذكرًا محققًا إلا أن يُمنِي فلا إشكال</w:t>
      </w:r>
      <w:r w:rsidRPr="000B2C26">
        <w:rPr>
          <w:rFonts w:ascii="Times New Roman" w:eastAsia="Times New Roman" w:hAnsi="Times New Roman"/>
          <w:sz w:val="36"/>
          <w:szCs w:val="36"/>
          <w:vertAlign w:val="superscript"/>
          <w:rtl/>
          <w:lang w:bidi="ar-EG"/>
        </w:rPr>
        <w:footnoteReference w:id="2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b/>
          <w:bCs/>
          <w:sz w:val="36"/>
          <w:szCs w:val="36"/>
          <w:rtl/>
        </w:rPr>
      </w:pPr>
      <w:r w:rsidRPr="000B2C26">
        <w:rPr>
          <w:rFonts w:hint="cs"/>
          <w:b/>
          <w:bCs/>
          <w:sz w:val="36"/>
          <w:szCs w:val="36"/>
          <w:rtl/>
        </w:rPr>
        <w:t>المساحَقة: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وهو أن تأتي المرأةُ المرأةَ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روى أبو موسى الأشعري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 النبي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قال: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إذا أتت المرأةُ المرأةَ فهما زانيتان</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ويجب فيه التعزير دون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لأنها مباشرة من غير إيلاج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فوجب بها التعزير دون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كمباشرة الرجل المرأةَ فيما دون الفرج</w:t>
      </w:r>
      <w:r w:rsidRPr="000B2C26">
        <w:rPr>
          <w:rFonts w:ascii="Times New Roman" w:eastAsia="Times New Roman" w:hAnsi="Times New Roman"/>
          <w:sz w:val="36"/>
          <w:szCs w:val="36"/>
          <w:vertAlign w:val="superscript"/>
          <w:rtl/>
          <w:lang w:bidi="ar-EG"/>
        </w:rPr>
        <w:footnoteReference w:id="23"/>
      </w:r>
      <w:r w:rsidRPr="000B2C26">
        <w:rPr>
          <w:rFonts w:ascii="Times New Roman" w:eastAsia="Times New Roman" w:hAnsi="Times New Roman" w:hint="cs"/>
          <w:sz w:val="36"/>
          <w:szCs w:val="36"/>
          <w:rtl/>
          <w:lang w:bidi="ar-EG"/>
        </w:rPr>
        <w:t xml:space="preserve"> فلا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w:t>
      </w:r>
    </w:p>
    <w:p w:rsidR="00C25DFC" w:rsidRPr="000B2C26" w:rsidRDefault="00C25DFC" w:rsidP="00C25DFC">
      <w:pPr>
        <w:spacing w:before="60" w:beforeAutospacing="0" w:after="0" w:afterAutospacing="0" w:line="240" w:lineRule="auto"/>
        <w:ind w:firstLine="425"/>
        <w:rPr>
          <w:b/>
          <w:bCs/>
          <w:sz w:val="36"/>
          <w:szCs w:val="36"/>
          <w:rtl/>
        </w:rPr>
      </w:pPr>
      <w:r w:rsidRPr="000B2C26">
        <w:rPr>
          <w:rFonts w:hint="cs"/>
          <w:b/>
          <w:bCs/>
          <w:sz w:val="36"/>
          <w:szCs w:val="36"/>
          <w:rtl/>
        </w:rPr>
        <w:t>وطء البهيمة: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إذا وَطِئ رجلٌ بهيمةً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إن مك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نت المرأة قردًا منها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ففي الموضوع روايتان: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رواية عن أحمد وابن عباس وعطاء والشعبي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والنخعي</w:t>
      </w:r>
      <w:r w:rsidRPr="000B2C26">
        <w:rPr>
          <w:rFonts w:ascii="Times New Roman" w:eastAsia="Times New Roman" w:hAnsi="Times New Roman"/>
          <w:sz w:val="36"/>
          <w:szCs w:val="36"/>
          <w:vertAlign w:val="superscript"/>
          <w:rtl/>
          <w:lang w:bidi="ar-EG"/>
        </w:rPr>
        <w:footnoteReference w:id="24"/>
      </w:r>
      <w:r w:rsidRPr="000B2C26">
        <w:rPr>
          <w:rFonts w:ascii="Times New Roman" w:eastAsia="Times New Roman" w:hAnsi="Times New Roman" w:hint="cs"/>
          <w:sz w:val="36"/>
          <w:szCs w:val="36"/>
          <w:rtl/>
          <w:lang w:bidi="ar-EG"/>
        </w:rPr>
        <w:t xml:space="preserve"> ومالك والثوري وأصحاب الرأي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وقول للشافعي: أن في ذلك التعزير ولا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فيه</w:t>
      </w:r>
      <w:r w:rsidRPr="000B2C26">
        <w:rPr>
          <w:rFonts w:ascii="Times New Roman" w:eastAsia="Times New Roman" w:hAnsi="Times New Roman"/>
          <w:sz w:val="36"/>
          <w:szCs w:val="36"/>
          <w:vertAlign w:val="superscript"/>
          <w:rtl/>
          <w:lang w:bidi="ar-EG"/>
        </w:rPr>
        <w:footnoteReference w:id="2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رواية أخرى عن أحمد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اللواط</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وقال الحسن: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 حد الزاني</w:t>
      </w:r>
      <w:r w:rsidRPr="000B2C26">
        <w:rPr>
          <w:rFonts w:ascii="Times New Roman" w:eastAsia="Times New Roman" w:hAnsi="Times New Roman"/>
          <w:sz w:val="36"/>
          <w:szCs w:val="36"/>
          <w:vertAlign w:val="superscript"/>
          <w:rtl/>
          <w:lang w:bidi="ar-EG"/>
        </w:rPr>
        <w:footnoteReference w:id="26"/>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ورد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الدرر الحكام</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إن كانت البهيمة مما لا يُؤكَل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تُذبَح ثم تُحرَق بالنار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ولا تُحرَق قبل الذبح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وضَمِن الفاعل قيمةَ الداب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إن كانت لغيره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لأنها قُتِلت لأجله، </w:t>
      </w:r>
      <w:r w:rsidRPr="000B2C26">
        <w:rPr>
          <w:rFonts w:ascii="Times New Roman" w:eastAsia="Times New Roman" w:hAnsi="Times New Roman" w:hint="cs"/>
          <w:sz w:val="36"/>
          <w:szCs w:val="36"/>
          <w:rtl/>
          <w:lang w:bidi="ar-EG"/>
        </w:rPr>
        <w:lastRenderedPageBreak/>
        <w:t>والإحراق ليس بواجبٍ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وإنما يفعل لئلا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يعي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الرجل بها إن كانت باقية فيقطع التحد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ث به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 كانت مما يُؤكَل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تُذبَح وتُؤكَل عند أبي حنيفة.</w:t>
      </w:r>
    </w:p>
    <w:p w:rsidR="00C25DFC" w:rsidRPr="000B2C26" w:rsidRDefault="00C25DFC" w:rsidP="00C25DFC">
      <w:pPr>
        <w:spacing w:before="60" w:beforeAutospacing="0" w:after="0" w:afterAutospacing="0" w:line="240" w:lineRule="auto"/>
        <w:ind w:firstLine="425"/>
        <w:rPr>
          <w:b/>
          <w:bCs/>
          <w:sz w:val="36"/>
          <w:szCs w:val="36"/>
          <w:rtl/>
        </w:rPr>
      </w:pPr>
      <w:r w:rsidRPr="000B2C26">
        <w:rPr>
          <w:rFonts w:hint="cs"/>
          <w:b/>
          <w:bCs/>
          <w:sz w:val="36"/>
          <w:szCs w:val="36"/>
          <w:rtl/>
        </w:rPr>
        <w:t>وطء الميتة: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وإن وَطِئ الميتة، ففيه وجهان: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أحدهما: 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قول الأوزاعي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وطء في فرج آدمية فأشبه وطء الحية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ولأنه أعظم ذنبًا وأكثر إثمًا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انضم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إلى الفاحشة هتكُ حرمة الميتة</w:t>
      </w:r>
      <w:r w:rsidRPr="000B2C26">
        <w:rPr>
          <w:rFonts w:ascii="Times New Roman" w:eastAsia="Times New Roman" w:hAnsi="Times New Roman"/>
          <w:sz w:val="36"/>
          <w:szCs w:val="36"/>
          <w:vertAlign w:val="superscript"/>
          <w:rtl/>
          <w:lang w:bidi="ar-EG"/>
        </w:rPr>
        <w:footnoteReference w:id="2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والثاني: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قول الحسن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أبو بكر: وبهذا أقولُ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الوطء في الميتة كوطء عضوٍ مستهَلَك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ولأنه لا يشتهي مثلها وتعافها النفس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حاجة إلى شرع الزجر عنها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إنما وجب زجرًا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وفي هذا يجب التعزير</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28"/>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وإن أدخَلت المرأة ذَكَر ميتٍ غير زوجها فلا تُحد</w:t>
      </w:r>
      <w:r w:rsidRPr="000B2C26">
        <w:rPr>
          <w:rFonts w:ascii="Times New Roman" w:eastAsia="Times New Roman" w:hAnsi="Times New Roman" w:hint="eastAsia"/>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لعدم اللذة كالصبي</w:t>
      </w:r>
      <w:r w:rsidRPr="000B2C26">
        <w:rPr>
          <w:rFonts w:ascii="Times New Roman" w:eastAsia="Times New Roman" w:hAnsi="Times New Roman"/>
          <w:sz w:val="36"/>
          <w:szCs w:val="36"/>
          <w:vertAlign w:val="superscript"/>
          <w:rtl/>
          <w:lang w:bidi="ar-EG"/>
        </w:rPr>
        <w:footnoteReference w:id="29"/>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b/>
          <w:bCs/>
          <w:sz w:val="36"/>
          <w:szCs w:val="36"/>
          <w:rtl/>
          <w:lang w:bidi="ar-EG"/>
        </w:rPr>
      </w:pPr>
      <w:r w:rsidRPr="000B2C26">
        <w:rPr>
          <w:rFonts w:ascii="Times New Roman" w:eastAsia="Times New Roman" w:hAnsi="Times New Roman" w:hint="cs"/>
          <w:b/>
          <w:bCs/>
          <w:sz w:val="36"/>
          <w:szCs w:val="36"/>
          <w:rtl/>
          <w:lang w:bidi="ar-EG"/>
        </w:rPr>
        <w:t>وطء النائمة: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بالنوم ترتفع المسؤولية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رسول الله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رُفِع القلم علن ثلاثة...</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ذَكَر منهم النائم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ولذلك فإن النائم لا يُسأَل عن علة أفعاله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عن تصر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فاته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فإذا زنى رجلٌ بنائمة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 لا عليها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إذا كانت متناوِمة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عليها أيضًا.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وإذا استدخلت امرأةٌ ذَكَرَ نائم في فرجها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عليها</w:t>
      </w:r>
      <w:r w:rsidRPr="000B2C26">
        <w:rPr>
          <w:rFonts w:ascii="Times New Roman" w:eastAsia="Times New Roman" w:hAnsi="Times New Roman"/>
          <w:sz w:val="36"/>
          <w:szCs w:val="36"/>
          <w:vertAlign w:val="superscript"/>
          <w:rtl/>
          <w:lang w:bidi="ar-EG"/>
        </w:rPr>
        <w:footnoteReference w:id="30"/>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b/>
          <w:bCs/>
          <w:sz w:val="36"/>
          <w:szCs w:val="36"/>
          <w:rtl/>
        </w:rPr>
      </w:pPr>
      <w:r w:rsidRPr="000B2C26">
        <w:rPr>
          <w:rFonts w:hint="cs"/>
          <w:b/>
          <w:bCs/>
          <w:sz w:val="36"/>
          <w:szCs w:val="36"/>
          <w:rtl/>
        </w:rPr>
        <w:t>الركن الثاني: الزاني والزانية: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نتكلم في هذا الركن في أمور: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أولها: شروطٌ في الزاني أو الزانية لوجوب العقاب.</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ثانيًا: المرأة المستأجَرَة.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ثالثًا: الزنا الذي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فيه.</w:t>
      </w:r>
    </w:p>
    <w:p w:rsidR="00C25DFC" w:rsidRPr="000B2C26" w:rsidRDefault="00C25DFC" w:rsidP="00C25DFC">
      <w:pPr>
        <w:spacing w:before="60" w:beforeAutospacing="0" w:after="0" w:afterAutospacing="0" w:line="240" w:lineRule="auto"/>
        <w:ind w:firstLine="425"/>
        <w:rPr>
          <w:b/>
          <w:bCs/>
          <w:sz w:val="36"/>
          <w:szCs w:val="36"/>
          <w:rtl/>
        </w:rPr>
      </w:pPr>
      <w:r w:rsidRPr="000B2C26">
        <w:rPr>
          <w:rFonts w:hint="cs"/>
          <w:b/>
          <w:bCs/>
          <w:sz w:val="36"/>
          <w:szCs w:val="36"/>
          <w:rtl/>
        </w:rPr>
        <w:t>اولاً: الشروط الواجب توافرها لتوقيع العقاب:</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الحرية: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فيلزم أن يكون الجاني حرًّا غير رقيق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الله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فَعَلَيْهِنَّ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نِصْفُ</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عَلَى</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الْمُحْصَنَاتِ</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الْعَذَابِ</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النساء</w:t>
      </w:r>
      <w:r w:rsidRPr="000B2C26">
        <w:rPr>
          <w:rFonts w:ascii="Times New Roman" w:eastAsia="Times New Roman" w:hAnsi="Times New Roman"/>
          <w:sz w:val="36"/>
          <w:szCs w:val="36"/>
          <w:rtl/>
          <w:lang w:bidi="ar-EG"/>
        </w:rPr>
        <w:t>: 25]</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فالعقوبة تتنص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 إذا كان الجاني رقيقًا.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والأمَة لا تُحْصِن الرجل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فلو كانت المرأة أمَةً فدخل بها زوجها ثم أعتقها المولى</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فما لم يدخل بها زوجُها بعد العتق لا يكمل إحصانه</w:t>
      </w:r>
      <w:r w:rsidRPr="000B2C26">
        <w:rPr>
          <w:rFonts w:ascii="Times New Roman" w:eastAsia="Times New Roman" w:hAnsi="Times New Roman"/>
          <w:sz w:val="36"/>
          <w:szCs w:val="36"/>
          <w:vertAlign w:val="superscript"/>
          <w:rtl/>
          <w:lang w:bidi="ar-EG"/>
        </w:rPr>
        <w:footnoteReference w:id="3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العقل: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فهو شرطٌ لوجوب العقوبة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فالمجنون لا يُخاطَب بالشريعة لفقدان عقله أو نقصانه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الرسول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عندما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ماعزًا بالزنا: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أمجنون هو؟</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قالوا: ليس به بأس.</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 xml:space="preserve">ورُوي أن النبي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قال له حين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عنده: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أبِكَ جنون؟</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وروى أبو داود بإسناده قال: أُتِي عمر بمجنونةٍ قد زنت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فاستشار فيها أناسًا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فأمر بها عمر أن تُرجَم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فمر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بها علي بن أبي طالب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فقال: ما ش</w:t>
      </w:r>
      <w:r>
        <w:rPr>
          <w:rFonts w:ascii="Times New Roman" w:eastAsia="Times New Roman" w:hAnsi="Times New Roman" w:hint="cs"/>
          <w:sz w:val="36"/>
          <w:szCs w:val="36"/>
          <w:rtl/>
          <w:lang w:bidi="ar-EG"/>
        </w:rPr>
        <w:t>أ</w:t>
      </w:r>
      <w:r w:rsidRPr="000B2C26">
        <w:rPr>
          <w:rFonts w:ascii="Times New Roman" w:eastAsia="Times New Roman" w:hAnsi="Times New Roman" w:hint="cs"/>
          <w:sz w:val="36"/>
          <w:szCs w:val="36"/>
          <w:rtl/>
          <w:lang w:bidi="ar-EG"/>
        </w:rPr>
        <w:t>ن هذه؟ قالوا: مجنونة آل فلان زنت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فأمر بها عمر أن تُرجَم، فقال: ارجعوا بها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ثم أتاه فقال: يا أمير المؤمنين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أمَا علمت أن القلم قد رُفِع عن ثلاثة: عن المجنون حتى يبرأ، وعن النائم حتى يستيقظ، وعن الصبي حتى يحتلم؟ قال: بلى</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فما بال هذه؟ قال: لا شيء</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فأرسلها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فجعل عمر يكبر</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3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البلوغ:</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فهو شرطٌ لوجوب العقوبة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لما رُوِي عن سيدنا علي بن أبي طالب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فالاحتلام هو فيصل البلوغ</w:t>
      </w:r>
      <w:r w:rsidRPr="000B2C26">
        <w:rPr>
          <w:rFonts w:ascii="Times New Roman" w:eastAsia="Times New Roman" w:hAnsi="Times New Roman"/>
          <w:sz w:val="36"/>
          <w:szCs w:val="36"/>
          <w:vertAlign w:val="superscript"/>
          <w:rtl/>
          <w:lang w:bidi="ar-EG"/>
        </w:rPr>
        <w:footnoteReference w:id="33"/>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ونبحث بعض فروض اختلف فيها الفقهاء.</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1- إذا زنى الصبي أو المجنون بامرأةٍ مكل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لا يجب عليها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عند أبي حنيفة ومحمد وأبي يوسف</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وحج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تهم في ذلك</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 وجوب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المرأة في باب الزنا ليس لكونها زانيةً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فعل الزنا لا يتحق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منها وهو الوطء</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لأنها موطوءة وليست بواطئة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وتسميتها في الكتاب العزيز زانية مجازٌ لا حقيقة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وإنما وجب عليها لكونها مزنيًّا بها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وفعل الصبي والمجنون ليس بزنا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تكون هي مزنيًّا بها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بجب عليها الحد.</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وفعل الزنا يتحق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من العاقل البالغ</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فكانت الصبية أو المجنونة مزنيًّا بها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أن الحد لم يجب عليها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لعدم الأهلية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والأهلية ثابتةٌ في جانب الرجل فيُحد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sz w:val="36"/>
          <w:szCs w:val="36"/>
          <w:vertAlign w:val="superscript"/>
          <w:rtl/>
          <w:lang w:bidi="ar-EG"/>
        </w:rPr>
        <w:footnoteReference w:id="34"/>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ويرى زفر والشافعي أن عليها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وحجتهم في ذلك أنها زانية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الزنا هو قضاء الشهوة بالوطء الخالي عن الملك وشبهته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وقد وُجِد ذلك</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فكان 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والزنا منها مُتَصو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فالمانع من وقوع الفعل زنا خص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أحد الجانبين فيختص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 المنع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كالعاقل البالغ إذا زنا بصبية أو مجنونة أنه يجب عليه الحد</w:t>
      </w:r>
      <w:r w:rsidRPr="000B2C26">
        <w:rPr>
          <w:rFonts w:ascii="Times New Roman" w:eastAsia="Times New Roman" w:hAnsi="Times New Roman" w:hint="eastAsia"/>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وإن كان لا يجب عليها</w:t>
      </w:r>
      <w:r w:rsidRPr="000B2C26">
        <w:rPr>
          <w:rFonts w:ascii="Times New Roman" w:eastAsia="Times New Roman" w:hAnsi="Times New Roman"/>
          <w:sz w:val="36"/>
          <w:szCs w:val="36"/>
          <w:vertAlign w:val="superscript"/>
          <w:rtl/>
          <w:lang w:bidi="ar-EG"/>
        </w:rPr>
        <w:footnoteReference w:id="3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إذا زنى الرجل البالغ العاقل بصبية أو مجنونة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فيرى الجمهور أن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الرجل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ويفر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بعضهم فيما إذا كانت الصغيرة مم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 يمكِن وطؤها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فوطؤها زنا يُوجِب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 كانت مم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 لا تصلح للوطء ففيها وجهان: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 لا يجب على واطئ مَن لم تبلغ تسعَ سنين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لأنها لا يُشتَهَى مثلُها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فأشبه ما لو أدخل أصبعه في فرجها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وكذلك لو استدخلت امرأة ذَكَرَ صبي لم يبلغ عشرًا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عليها.</w:t>
      </w:r>
    </w:p>
    <w:p w:rsidR="00C25DFC" w:rsidRPr="00A971D3"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 xml:space="preserve">ب- متى أمكن </w:t>
      </w:r>
      <w:r w:rsidRPr="00172050">
        <w:rPr>
          <w:rFonts w:ascii="Times New Roman" w:eastAsia="Times New Roman" w:hAnsi="Times New Roman" w:hint="cs"/>
          <w:sz w:val="36"/>
          <w:szCs w:val="36"/>
          <w:rtl/>
          <w:lang w:bidi="ar-EG"/>
        </w:rPr>
        <w:t>وطؤها</w:t>
      </w:r>
      <w:r w:rsidRPr="00172050">
        <w:rPr>
          <w:rFonts w:ascii="Times New Roman" w:eastAsia="Times New Roman" w:hAnsi="Times New Roman" w:hint="eastAsia"/>
          <w:sz w:val="36"/>
          <w:szCs w:val="36"/>
          <w:rtl/>
          <w:lang w:bidi="ar-EG"/>
        </w:rPr>
        <w:t>،</w:t>
      </w:r>
      <w:r w:rsidRPr="00172050">
        <w:rPr>
          <w:rFonts w:ascii="Times New Roman" w:eastAsia="Times New Roman" w:hAnsi="Times New Roman" w:hint="cs"/>
          <w:sz w:val="36"/>
          <w:szCs w:val="36"/>
          <w:rtl/>
          <w:lang w:bidi="ar-EG"/>
        </w:rPr>
        <w:t xml:space="preserve"> أو إن أمكنت المرأة مَن أمكنه الوطء فوَطِئَها، أن الحد</w:t>
      </w:r>
      <w:r w:rsidRPr="00172050">
        <w:rPr>
          <w:rFonts w:ascii="Times New Roman" w:eastAsia="Times New Roman" w:hAnsi="Times New Roman" w:hint="eastAsia"/>
          <w:sz w:val="36"/>
          <w:szCs w:val="36"/>
          <w:rtl/>
          <w:lang w:bidi="ar-EG"/>
        </w:rPr>
        <w:t>َّ</w:t>
      </w:r>
      <w:r w:rsidRPr="00172050">
        <w:rPr>
          <w:rFonts w:ascii="Times New Roman" w:eastAsia="Times New Roman" w:hAnsi="Times New Roman" w:hint="cs"/>
          <w:sz w:val="36"/>
          <w:szCs w:val="36"/>
          <w:rtl/>
          <w:lang w:bidi="ar-EG"/>
        </w:rPr>
        <w:t xml:space="preserve"> يجب على المكل</w:t>
      </w:r>
      <w:r w:rsidRPr="00172050">
        <w:rPr>
          <w:rFonts w:ascii="Times New Roman" w:eastAsia="Times New Roman" w:hAnsi="Times New Roman" w:hint="eastAsia"/>
          <w:sz w:val="36"/>
          <w:szCs w:val="36"/>
          <w:rtl/>
          <w:lang w:bidi="ar-EG"/>
        </w:rPr>
        <w:t>َّ</w:t>
      </w:r>
      <w:r w:rsidRPr="00172050">
        <w:rPr>
          <w:rFonts w:ascii="Times New Roman" w:eastAsia="Times New Roman" w:hAnsi="Times New Roman" w:hint="cs"/>
          <w:sz w:val="36"/>
          <w:szCs w:val="36"/>
          <w:rtl/>
          <w:lang w:bidi="ar-EG"/>
        </w:rPr>
        <w:t>ف منه</w:t>
      </w:r>
      <w:r w:rsidRPr="000B2C26">
        <w:rPr>
          <w:rFonts w:ascii="Times New Roman" w:eastAsia="Times New Roman" w:hAnsi="Times New Roman" w:hint="cs"/>
          <w:sz w:val="36"/>
          <w:szCs w:val="36"/>
          <w:rtl/>
          <w:lang w:bidi="ar-EG"/>
        </w:rPr>
        <w:t xml:space="preserve">ما، ولا يجوز تحديدُ ذلك بتسعٍ ولا عشرٍ، وكون التسع وقتًا لإمكان الاستمتاع غالبًا لا يمنع وجودَه قبله، كما أن البلوغ يُوجَد في خمسة عشر عامًا </w:t>
      </w:r>
      <w:r w:rsidRPr="00A971D3">
        <w:rPr>
          <w:rFonts w:ascii="Times New Roman" w:eastAsia="Times New Roman" w:hAnsi="Times New Roman" w:hint="cs"/>
          <w:sz w:val="36"/>
          <w:szCs w:val="36"/>
          <w:rtl/>
          <w:lang w:bidi="ar-EG"/>
        </w:rPr>
        <w:t>غالبًا ولم يمنع من وجوده قبله</w:t>
      </w:r>
      <w:r w:rsidRPr="00A971D3">
        <w:rPr>
          <w:rFonts w:ascii="Times New Roman" w:eastAsia="Times New Roman" w:hAnsi="Times New Roman"/>
          <w:sz w:val="36"/>
          <w:szCs w:val="36"/>
          <w:vertAlign w:val="superscript"/>
          <w:rtl/>
          <w:lang w:bidi="ar-EG"/>
        </w:rPr>
        <w:footnoteReference w:id="36"/>
      </w:r>
      <w:r w:rsidRPr="00A971D3">
        <w:rPr>
          <w:rFonts w:ascii="Times New Roman" w:eastAsia="Times New Roman" w:hAnsi="Times New Roman" w:hint="cs"/>
          <w:sz w:val="36"/>
          <w:szCs w:val="36"/>
          <w:rtl/>
          <w:lang w:bidi="ar-EG"/>
        </w:rPr>
        <w:t>.</w:t>
      </w:r>
    </w:p>
    <w:p w:rsidR="00C25DFC" w:rsidRPr="00A971D3"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A971D3">
        <w:rPr>
          <w:rFonts w:ascii="Times New Roman" w:eastAsia="Times New Roman" w:hAnsi="Times New Roman" w:hint="cs"/>
          <w:sz w:val="36"/>
          <w:szCs w:val="36"/>
          <w:rtl/>
          <w:lang w:bidi="ar-EG"/>
        </w:rPr>
        <w:t>4- الإسلام:</w:t>
      </w:r>
    </w:p>
    <w:p w:rsidR="00C25DFC" w:rsidRPr="00A971D3"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A971D3">
        <w:rPr>
          <w:rFonts w:ascii="Times New Roman" w:eastAsia="Times New Roman" w:hAnsi="Times New Roman" w:hint="cs"/>
          <w:sz w:val="36"/>
          <w:szCs w:val="36"/>
          <w:rtl/>
          <w:lang w:bidi="ar-EG"/>
        </w:rPr>
        <w:t>هل يُشتَرَط لكي تجب العقوبة أن يكون الجاني مسلمًا؟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A971D3">
        <w:rPr>
          <w:rFonts w:ascii="Times New Roman" w:eastAsia="Times New Roman" w:hAnsi="Times New Roman" w:hint="cs"/>
          <w:sz w:val="36"/>
          <w:szCs w:val="36"/>
          <w:rtl/>
          <w:lang w:bidi="ar-EG"/>
        </w:rPr>
        <w:t xml:space="preserve">قال الرسول </w:t>
      </w:r>
      <w:r w:rsidR="00125824" w:rsidRPr="00125824">
        <w:rPr>
          <w:rFonts w:ascii="AGA Arabesque" w:eastAsia="Times New Roman" w:hAnsi="AGA Arabesque" w:cs="Times New Roman"/>
          <w:sz w:val="36"/>
          <w:szCs w:val="36"/>
          <w:lang w:bidi="ar-EG"/>
        </w:rPr>
        <w:t></w:t>
      </w:r>
      <w:r w:rsidRPr="00A971D3">
        <w:rPr>
          <w:rFonts w:ascii="Times New Roman" w:eastAsia="Times New Roman" w:hAnsi="Times New Roman" w:hint="cs"/>
          <w:sz w:val="36"/>
          <w:szCs w:val="36"/>
          <w:rtl/>
          <w:lang w:bidi="ar-EG"/>
        </w:rPr>
        <w:t xml:space="preserve">: </w:t>
      </w:r>
      <w:r w:rsidRPr="00A971D3">
        <w:rPr>
          <w:rFonts w:ascii="Times New Roman" w:eastAsia="Times New Roman" w:hAnsi="Times New Roman"/>
          <w:sz w:val="36"/>
          <w:szCs w:val="36"/>
          <w:rtl/>
          <w:lang w:bidi="ar-EG"/>
        </w:rPr>
        <w:t>((</w:t>
      </w:r>
      <w:r w:rsidRPr="00A971D3">
        <w:rPr>
          <w:rFonts w:ascii="Times New Roman" w:eastAsia="Times New Roman" w:hAnsi="Times New Roman" w:hint="cs"/>
          <w:sz w:val="36"/>
          <w:szCs w:val="36"/>
          <w:rtl/>
          <w:lang w:bidi="ar-EG"/>
        </w:rPr>
        <w:t>مَن أشرك بالله فليس بمحصَن</w:t>
      </w:r>
      <w:r w:rsidRPr="00A971D3">
        <w:rPr>
          <w:rFonts w:ascii="Times New Roman" w:eastAsia="Times New Roman" w:hAnsi="Times New Roman"/>
          <w:sz w:val="36"/>
          <w:szCs w:val="36"/>
          <w:rtl/>
          <w:lang w:bidi="ar-EG"/>
        </w:rPr>
        <w:t>))،</w:t>
      </w:r>
      <w:r w:rsidRPr="00A971D3">
        <w:rPr>
          <w:rFonts w:ascii="Times New Roman" w:eastAsia="Times New Roman" w:hAnsi="Times New Roman" w:hint="cs"/>
          <w:sz w:val="36"/>
          <w:szCs w:val="36"/>
          <w:rtl/>
          <w:lang w:bidi="ar-EG"/>
        </w:rPr>
        <w:t xml:space="preserve"> فالمسلم يتزو</w:t>
      </w:r>
      <w:r w:rsidRPr="00A971D3">
        <w:rPr>
          <w:rFonts w:ascii="Times New Roman" w:eastAsia="Times New Roman" w:hAnsi="Times New Roman" w:hint="eastAsia"/>
          <w:sz w:val="36"/>
          <w:szCs w:val="36"/>
          <w:rtl/>
          <w:lang w:bidi="ar-EG"/>
        </w:rPr>
        <w:t>َّ</w:t>
      </w:r>
      <w:r w:rsidRPr="00A971D3">
        <w:rPr>
          <w:rFonts w:ascii="Times New Roman" w:eastAsia="Times New Roman" w:hAnsi="Times New Roman" w:hint="cs"/>
          <w:sz w:val="36"/>
          <w:szCs w:val="36"/>
          <w:rtl/>
          <w:lang w:bidi="ar-EG"/>
        </w:rPr>
        <w:t>ج المسلمة فتُحصِنه</w:t>
      </w:r>
      <w:r w:rsidRPr="00A971D3">
        <w:rPr>
          <w:rFonts w:ascii="Times New Roman" w:eastAsia="Times New Roman" w:hAnsi="Times New Roman" w:hint="eastAsia"/>
          <w:sz w:val="36"/>
          <w:szCs w:val="36"/>
          <w:rtl/>
          <w:lang w:bidi="ar-EG"/>
        </w:rPr>
        <w:t>،</w:t>
      </w:r>
      <w:r w:rsidRPr="00A971D3">
        <w:rPr>
          <w:rFonts w:ascii="Times New Roman" w:eastAsia="Times New Roman" w:hAnsi="Times New Roman" w:hint="cs"/>
          <w:sz w:val="36"/>
          <w:szCs w:val="36"/>
          <w:rtl/>
          <w:lang w:bidi="ar-EG"/>
        </w:rPr>
        <w:t xml:space="preserve"> والكافرة</w:t>
      </w:r>
      <w:r w:rsidRPr="000B2C26">
        <w:rPr>
          <w:rFonts w:ascii="Times New Roman" w:eastAsia="Times New Roman" w:hAnsi="Times New Roman" w:hint="cs"/>
          <w:sz w:val="36"/>
          <w:szCs w:val="36"/>
          <w:rtl/>
          <w:lang w:bidi="ar-EG"/>
        </w:rPr>
        <w:t xml:space="preserve"> لا تُحصِنه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ولهذا قال عمر لحذيفة حين أراد أن يتزو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ج اليهودية: دعها فإنها لا تحصنك</w:t>
      </w:r>
      <w:r w:rsidRPr="000B2C26">
        <w:rPr>
          <w:rFonts w:ascii="Times New Roman" w:eastAsia="Times New Roman" w:hAnsi="Times New Roman"/>
          <w:sz w:val="36"/>
          <w:szCs w:val="36"/>
          <w:vertAlign w:val="superscript"/>
          <w:rtl/>
          <w:lang w:bidi="ar-EG"/>
        </w:rPr>
        <w:footnoteReference w:id="3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وبذلك قال الحنفية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وقال مالك كقوله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إلا أن الذمية تُحصِن المسلم</w:t>
      </w:r>
      <w:r w:rsidRPr="000B2C26">
        <w:rPr>
          <w:rFonts w:ascii="Times New Roman" w:eastAsia="Times New Roman" w:hAnsi="Times New Roman"/>
          <w:sz w:val="36"/>
          <w:szCs w:val="36"/>
          <w:vertAlign w:val="superscript"/>
          <w:rtl/>
          <w:lang w:bidi="ar-EG"/>
        </w:rPr>
        <w:footnoteReference w:id="38"/>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الحنابلة والشافعي وأبو يوسف</w:t>
      </w:r>
      <w:r w:rsidRPr="000B2C26">
        <w:rPr>
          <w:rFonts w:ascii="Times New Roman" w:eastAsia="Times New Roman" w:hAnsi="Times New Roman"/>
          <w:sz w:val="36"/>
          <w:szCs w:val="36"/>
          <w:vertAlign w:val="superscript"/>
          <w:rtl/>
          <w:lang w:bidi="ar-EG"/>
        </w:rPr>
        <w:footnoteReference w:id="39"/>
      </w:r>
      <w:r w:rsidRPr="000B2C26">
        <w:rPr>
          <w:rFonts w:ascii="Times New Roman" w:eastAsia="Times New Roman" w:hAnsi="Times New Roman" w:hint="cs"/>
          <w:sz w:val="36"/>
          <w:szCs w:val="36"/>
          <w:rtl/>
          <w:lang w:bidi="ar-EG"/>
        </w:rPr>
        <w:t xml:space="preserve"> والثوري: إن الإسلام ليس بشرطٍ لوجوب العقوبة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بدليل أن الرسول رجم يهوديين زَنَيَا</w:t>
      </w:r>
      <w:r w:rsidRPr="000B2C26">
        <w:rPr>
          <w:rFonts w:ascii="Times New Roman" w:eastAsia="Times New Roman" w:hAnsi="Times New Roman"/>
          <w:sz w:val="36"/>
          <w:szCs w:val="36"/>
          <w:vertAlign w:val="superscript"/>
          <w:rtl/>
          <w:lang w:bidi="ar-EG"/>
        </w:rPr>
        <w:footnoteReference w:id="40"/>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وذلك كان أو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 رجمٍ في الإسلام</w:t>
      </w:r>
      <w:r w:rsidRPr="000B2C26">
        <w:rPr>
          <w:rFonts w:ascii="Times New Roman" w:eastAsia="Times New Roman" w:hAnsi="Times New Roman"/>
          <w:sz w:val="36"/>
          <w:szCs w:val="36"/>
          <w:vertAlign w:val="superscript"/>
          <w:rtl/>
          <w:lang w:bidi="ar-EG"/>
        </w:rPr>
        <w:footnoteReference w:id="4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ويرد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الحنفية على ذلك بالقول: إنما رجم رسول الله اليهوديين بحكم التوراة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بدليل أنه راجَعَهما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تبي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 له أن ذلك حكم الله - تعالى - عليهم أقامه فيهم.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الطرف الآخر ردًّا على ذلك أنه حَكَم عليهم بما أنزل الله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بدليل قوله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فَاحْكُمْ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بَيْنَهُمْ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بِمَا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أَنْزَلَ</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اللَّهُ</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وَلاَ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تَتَّبِعْ</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أَهْوَاءَهُمْ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عَمَّا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جَاءَكَ</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الْحَقِّ</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لِكُلٍّ</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جَعَلْنَا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مِنْكُمْ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شِرْعَةً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وَمِنْهَاجًا</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المائدة</w:t>
      </w:r>
      <w:r w:rsidRPr="000B2C26">
        <w:rPr>
          <w:rFonts w:ascii="Times New Roman" w:eastAsia="Times New Roman" w:hAnsi="Times New Roman"/>
          <w:sz w:val="36"/>
          <w:szCs w:val="36"/>
          <w:rtl/>
          <w:lang w:bidi="ar-EG"/>
        </w:rPr>
        <w:t>: 48]</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ولأنه لا يسوغ للنبي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الحكمُ بغير شريعته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ولو ساغ ذلك له ساغ لغيره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وإنما راجَع التوراة ليعرفهم أن حكم التوراة مُوافِق لما يحكم به عليهم، وأنهم تاركون لشريعتهم مخالفون لحكمهم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وحكم الله في وجوب الرجم إن كان ثابتًا في 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هم يجب أن يُحكَم به عليهم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فقد ثبت وجود الإحصان فيهم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فإنه لا معنى له سوى وجوب الرجم على مَن زنى منهم بعد وجود شروط الإحصان فيه، وإن منعوا ثبوت الحكم في 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هم فلِمَ حكم به النبي؟</w:t>
      </w:r>
    </w:p>
    <w:p w:rsidR="00C25DFC" w:rsidRPr="000B2C26" w:rsidRDefault="00C25DFC" w:rsidP="00C25DFC">
      <w:pPr>
        <w:spacing w:before="60" w:beforeAutospacing="0" w:after="0" w:afterAutospacing="0" w:line="240" w:lineRule="auto"/>
        <w:ind w:firstLine="425"/>
        <w:rPr>
          <w:b/>
          <w:bCs/>
          <w:sz w:val="36"/>
          <w:szCs w:val="36"/>
          <w:rtl/>
        </w:rPr>
      </w:pPr>
      <w:r w:rsidRPr="000B2C26">
        <w:rPr>
          <w:rFonts w:hint="cs"/>
          <w:b/>
          <w:bCs/>
          <w:sz w:val="36"/>
          <w:szCs w:val="36"/>
          <w:rtl/>
        </w:rPr>
        <w:t>زنا الحربي المستأمَن: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وهو الأجنبي الذي دخل ديارنا بأمان، وفيه اختلف الفقهاء إلى أقوال: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إذا زنى الحربي المستأمَن بالمسلمة أو الذمية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فعليها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دون الحربي في قول أبي حنيفة.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ولأبي يوسف رأيان: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 قال أولاً: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واحد منهما.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ب- ثم رجع عن ذلك وقال: عليهما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جميعًا.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وقال محمد بقول أبي يوسف الأول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وهو أنه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واحد منهما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 زنى المسلم أو الذم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ي بالحربية المستأمَنة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الرجل في قول أبي حنيفة ومحمد، وفي قول أبي يوسف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ان جميعًا.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وتأصيل المسألة: أنه عند أبي حنيفة لا يجب على الحربي حدٌّ من الحدود سوى حد</w:t>
      </w:r>
      <w:r>
        <w:rPr>
          <w:rFonts w:ascii="Times New Roman" w:eastAsia="Times New Roman" w:hAnsi="Times New Roman" w:hint="eastAsia"/>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القذف</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يجب عليه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الزنا.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وعند أبي يوسف</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بجب عليه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الحدود سوى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الشرب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يعتقد حل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وذلك لأن المستأمَن التزم أحكامَنا مد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مقامه في دار الإسلام في المعاملات والسياسة، كما أن الذمي التزمه</w:t>
      </w:r>
      <w:r w:rsidRPr="000B2C26">
        <w:rPr>
          <w:rFonts w:ascii="Times New Roman" w:eastAsia="Times New Roman" w:hAnsi="Times New Roman" w:hint="eastAsia"/>
          <w:sz w:val="36"/>
          <w:szCs w:val="36"/>
          <w:rtl/>
          <w:lang w:bidi="ar-EG"/>
        </w:rPr>
        <w:t>ا</w:t>
      </w:r>
      <w:r w:rsidRPr="000B2C26">
        <w:rPr>
          <w:rFonts w:ascii="Times New Roman" w:eastAsia="Times New Roman" w:hAnsi="Times New Roman" w:hint="cs"/>
          <w:sz w:val="36"/>
          <w:szCs w:val="36"/>
          <w:rtl/>
          <w:lang w:bidi="ar-EG"/>
        </w:rPr>
        <w:t xml:space="preserve"> مد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عمره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ولهذا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للقذف أيضًا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ويُقتَل قصاصًا.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وعند أبي حنيفة ومحمد أنه 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لم يدخل ديارنا للبقاء، بل لحاجة يقضيها ويرجع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علينا أن نمك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نه من الرجوع</w:t>
      </w:r>
      <w:r w:rsidRPr="000B2C26">
        <w:rPr>
          <w:rFonts w:ascii="Times New Roman" w:eastAsia="Times New Roman" w:hAnsi="Times New Roman"/>
          <w:sz w:val="36"/>
          <w:szCs w:val="36"/>
          <w:vertAlign w:val="superscript"/>
          <w:rtl/>
          <w:lang w:bidi="ar-EG"/>
        </w:rPr>
        <w:footnoteReference w:id="4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وعند محمد أن المسلم أو الذم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ي إذا زنى بمستأمَنة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عنده على الفاعل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والمسلمة أو الذمية إذا زنت بمستأمَن لا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عنده عليها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فالأصل عنده: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الزنا فعل الرجل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والمرأة تَبَع لكونها محلاًّ</w:t>
      </w:r>
      <w:r w:rsidRPr="000B2C26">
        <w:rPr>
          <w:rFonts w:ascii="Times New Roman" w:eastAsia="Times New Roman" w:hAnsi="Times New Roman"/>
          <w:sz w:val="36"/>
          <w:szCs w:val="36"/>
          <w:rtl/>
          <w:lang w:bidi="ar-EG"/>
        </w:rPr>
        <w:t>)</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فامتناع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 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الأصل يُوجِب امتناعه في الت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بَع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بخلاف امتناعه في الت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بَع لا يُوجِب امتناعه في 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الأصل.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وعند أبي حنيفة أن فعل المستأمَن 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لكونه مخاطبًا بالمحر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وصار كما لو مك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نت مسلمًا فهرب</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تُحَد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هي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المانع خص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 وتبعي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تها في الفعل لا في حكمه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بخلاف تمكينها صبيًّا أو مجنونًا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لأنهما لم يخاطبَا.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5- أن توجد الأهلية والكمال في الزاني والزانية حالَ الوطء</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فيطأ الرجل العاقل الحر امرأة عاقلة حرة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وهذا قول أبي حنيفة وأصحابه وعطاء والحسن وابن سيرين والنخعي وقتادة والثوري وإسحق والحنابلة.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مالك: إذا كان أحدهما كاملاً صار محصَنًا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إلا الصبي إذا وطئ الكبيرة لم يحصنها.</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واختلف الشافعي فله قولان: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أحدهما: كقول أبي حنيفة.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والثاني: أن الكامل يصير محصنًا دون الآخَر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فإذا وطئ الصبي الحر الصغير الكبيرة صارت محصَنة دونه، كما أنه لا يجب على الصغير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ويجب على الكبير</w:t>
      </w:r>
      <w:r w:rsidRPr="000B2C26">
        <w:rPr>
          <w:rFonts w:ascii="Times New Roman" w:eastAsia="Times New Roman" w:hAnsi="Times New Roman"/>
          <w:sz w:val="36"/>
          <w:szCs w:val="36"/>
          <w:vertAlign w:val="superscript"/>
          <w:rtl/>
          <w:lang w:bidi="ar-EG"/>
        </w:rPr>
        <w:footnoteReference w:id="4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 xml:space="preserve">وقد جاء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المهذب</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للشيرازي: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وإن كان أحد الشريكين في الوطء صغيرًا والآخر بالغًا، أو أحدهما مستيقِظًا والآخَر نائِمًا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أو أحدهما عاقلاً والآخر مجنونًا، أو أحدهما عالمًا بالتحريم والآخر جاهلاً، أو أحدهما مختارًا والآخر مستكرَهًا، أو أحدهما مسلمًا والآخر مستأمنًا - وجب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مَن هو من أهل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ولم يجب على الآخر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أحدهما انفرد بما يُوجِب الحد</w:t>
      </w:r>
      <w:r w:rsidRPr="000B2C26">
        <w:rPr>
          <w:rFonts w:ascii="Times New Roman" w:eastAsia="Times New Roman" w:hAnsi="Times New Roman" w:hint="eastAsia"/>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وانفرد الآخر بما يسقط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فوجب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أحدهما وسقط عن الآخر.</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وإن كان أحدهما محصَنًا والآخر غير محصَن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وجب على المحصَن الرجم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وعلى غير المحصن الجلد والتغريب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أحدهما انفرد بسبب الرجم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والآخَر انفرد بسبب الجلد والتغريب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أحدهما بالزنا وأنكر الآخر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وجب على المُقِر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لما روى سهل بن سعد الساعدي أن رجلاً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أنه زنى بامرأةٍ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فبعث النبي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فجحدت فحُد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الرجل.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وروى أبو هريرة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وزيد بن خالد الجهني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 النبي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قال: على ابنك جلدُ مائة وتغريبُ عام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واغدُ يا أنيس على امرأةِ هذا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اعترفت فارجمها، فأوجب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الرجل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الرجم على اعتراف المرأة</w:t>
      </w:r>
      <w:r w:rsidRPr="000B2C26">
        <w:rPr>
          <w:rFonts w:ascii="Times New Roman" w:eastAsia="Times New Roman" w:hAnsi="Times New Roman"/>
          <w:sz w:val="36"/>
          <w:szCs w:val="36"/>
          <w:vertAlign w:val="superscript"/>
          <w:rtl/>
          <w:lang w:bidi="ar-EG"/>
        </w:rPr>
        <w:footnoteReference w:id="44"/>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hint="cs"/>
          <w:sz w:val="36"/>
          <w:szCs w:val="36"/>
          <w:rtl/>
        </w:rPr>
      </w:pPr>
      <w:r w:rsidRPr="000B2C26">
        <w:rPr>
          <w:rFonts w:hint="cs"/>
          <w:sz w:val="36"/>
          <w:szCs w:val="36"/>
          <w:rtl/>
        </w:rPr>
        <w:t>الإحصان: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لكي يجب الرجم يجب أن يكون الجاني محصَنًا</w:t>
      </w:r>
      <w:r w:rsidRPr="000B2C26">
        <w:rPr>
          <w:rFonts w:ascii="Times New Roman" w:eastAsia="Times New Roman" w:hAnsi="Times New Roman"/>
          <w:sz w:val="36"/>
          <w:szCs w:val="36"/>
          <w:vertAlign w:val="superscript"/>
          <w:rtl/>
          <w:lang w:bidi="ar-EG"/>
        </w:rPr>
        <w:footnoteReference w:id="4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lastRenderedPageBreak/>
        <w:t>والإحصان في اللغة عبارة عن الدخول في الحصن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يقال: أحصَن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أي: دخل الحصن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كما يُقال: أعرق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أي: دخل العراق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وأشأم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أي: دخل الشام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ومعناه: دخل حصنًا عن الزنا.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وإنما يصير الإنسان داخلاً في الحصن عن الزنا عند توافر الموانع وأهمها النكاح الصحيح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الرسول - عليه السلام -: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لا يحل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دمُ امرئ مسلم إلا بإحدى ثلاث: الثي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ب الزاني، والنفس بالنفس، والتارك لدينه المفارِق للجماعة</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ولا خلاف أن المراد بالثي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ب الذي وطئ في نكاح صحيح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واختلف أصحاب أبي حنيفة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هل </w:t>
      </w:r>
      <w:r w:rsidRPr="008A41A2">
        <w:rPr>
          <w:rFonts w:ascii="Times New Roman" w:eastAsia="Times New Roman" w:hAnsi="Times New Roman" w:hint="cs"/>
          <w:sz w:val="36"/>
          <w:szCs w:val="36"/>
          <w:rtl/>
          <w:lang w:bidi="ar-EG"/>
        </w:rPr>
        <w:t>يكون شرطًا أن يكون</w:t>
      </w:r>
      <w:r w:rsidRPr="000B2C26">
        <w:rPr>
          <w:rFonts w:ascii="Times New Roman" w:eastAsia="Times New Roman" w:hAnsi="Times New Roman" w:hint="cs"/>
          <w:sz w:val="36"/>
          <w:szCs w:val="36"/>
          <w:rtl/>
          <w:lang w:bidi="ar-EG"/>
        </w:rPr>
        <w:t xml:space="preserve"> الوطء بعد كماله بالبلوغ والعقل والحرية أم لا؟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فمنهم مَن قال: ليس شرطًا أن يكون الوطء بعد الكمال، فلو وطئ وهو صغير أو مجنون أو مملوك ثم كمل فزنى</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رُجِم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وطءٌ أُبِيح للزواج الأول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فثبت به الإحصان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كما لو وطئ بعد الكمال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ولأن النكاح لا يجوز أن يكون له قبل الكمال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فكذلك الوطء.</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ومنهم مَن شرَط أن يكون الوطء بعد الكمال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وَطِئ في حال الص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غَر أو الجنون أو الرق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ثم كمل وزنى</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لم يُرجَم وهو ظاهر النص</w:t>
      </w:r>
      <w:r w:rsidRPr="000B2C26">
        <w:rPr>
          <w:rFonts w:ascii="Times New Roman" w:eastAsia="Times New Roman" w:hAnsi="Times New Roman"/>
          <w:sz w:val="36"/>
          <w:szCs w:val="36"/>
          <w:vertAlign w:val="superscript"/>
          <w:rtl/>
          <w:lang w:bidi="ar-EG"/>
        </w:rPr>
        <w:footnoteReference w:id="46"/>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ويجب أن يعلم أن حصول الوطء بنكاحٍ صحيحٍ شرطٌ لحصول صفة الإحصان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يجب بقاؤه لبقاء الإحصان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حتى لو تزو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ج في عمره مر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بنكاح صحيح ودخل بها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ثم زال النكاح وبقى مجر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دًا وزنى</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يجب عليه الرجم</w:t>
      </w:r>
      <w:r w:rsidRPr="000B2C26">
        <w:rPr>
          <w:rFonts w:ascii="Times New Roman" w:eastAsia="Times New Roman" w:hAnsi="Times New Roman"/>
          <w:sz w:val="36"/>
          <w:szCs w:val="36"/>
          <w:vertAlign w:val="superscript"/>
          <w:rtl/>
          <w:lang w:bidi="ar-EG"/>
        </w:rPr>
        <w:footnoteReference w:id="4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قال الناظم:</w:t>
      </w:r>
    </w:p>
    <w:p w:rsidR="00C25DFC" w:rsidRPr="000B2C26" w:rsidRDefault="00C25DFC" w:rsidP="00C25DFC">
      <w:pPr>
        <w:spacing w:before="60" w:beforeAutospacing="0" w:after="0" w:afterAutospacing="0" w:line="240" w:lineRule="auto"/>
        <w:ind w:firstLine="425"/>
        <w:jc w:val="center"/>
        <w:rPr>
          <w:rFonts w:ascii="Times New Roman" w:eastAsia="Times New Roman" w:hAnsi="Times New Roman"/>
          <w:sz w:val="36"/>
          <w:szCs w:val="36"/>
          <w:rtl/>
          <w:lang w:bidi="ar-EG"/>
        </w:rPr>
      </w:pPr>
      <w:r w:rsidRPr="006C2A7F">
        <w:rPr>
          <w:rFonts w:ascii="Times New Roman" w:eastAsia="Times New Roman" w:hAnsi="Times New Roman" w:hint="cs"/>
          <w:sz w:val="36"/>
          <w:szCs w:val="36"/>
          <w:rtl/>
          <w:lang w:bidi="ar-EG"/>
        </w:rPr>
        <w:t>شُرُوطُ الحَصَانَةِ فِي سِت</w:t>
      </w:r>
      <w:r w:rsidRPr="006C2A7F">
        <w:rPr>
          <w:rFonts w:ascii="Times New Roman" w:eastAsia="Times New Roman" w:hAnsi="Times New Roman" w:hint="eastAsia"/>
          <w:sz w:val="36"/>
          <w:szCs w:val="36"/>
          <w:rtl/>
          <w:lang w:bidi="ar-EG"/>
        </w:rPr>
        <w:t>َّ</w:t>
      </w:r>
      <w:r w:rsidRPr="006C2A7F">
        <w:rPr>
          <w:rFonts w:ascii="Times New Roman" w:eastAsia="Times New Roman" w:hAnsi="Times New Roman" w:hint="cs"/>
          <w:sz w:val="36"/>
          <w:szCs w:val="36"/>
          <w:rtl/>
          <w:lang w:bidi="ar-EG"/>
        </w:rPr>
        <w:t>ةٍ = فَخُذْهَا</w:t>
      </w:r>
      <w:r w:rsidRPr="000B2C26">
        <w:rPr>
          <w:rFonts w:ascii="Times New Roman" w:eastAsia="Times New Roman" w:hAnsi="Times New Roman" w:hint="cs"/>
          <w:sz w:val="36"/>
          <w:szCs w:val="36"/>
          <w:rtl/>
          <w:lang w:bidi="ar-EG"/>
        </w:rPr>
        <w:t xml:space="preserve"> مِنَ النَّظْمِ مُسْتَفْهِمَا</w:t>
      </w:r>
    </w:p>
    <w:p w:rsidR="00C25DFC" w:rsidRPr="000B2C26" w:rsidRDefault="00C25DFC" w:rsidP="00C25DFC">
      <w:pPr>
        <w:spacing w:before="60" w:beforeAutospacing="0" w:after="0" w:afterAutospacing="0" w:line="240" w:lineRule="auto"/>
        <w:ind w:firstLine="425"/>
        <w:jc w:val="center"/>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بُلُوغٌ وَعَقْلٌ وَحُر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 وَرَابِعُهَا كَوْنُهُ مُسْلِم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ا</w:t>
      </w:r>
    </w:p>
    <w:p w:rsidR="00C25DFC" w:rsidRPr="000B2C26" w:rsidRDefault="00C25DFC" w:rsidP="00C25DFC">
      <w:pPr>
        <w:spacing w:before="60" w:beforeAutospacing="0" w:after="0" w:afterAutospacing="0" w:line="240" w:lineRule="auto"/>
        <w:ind w:firstLine="425"/>
        <w:jc w:val="center"/>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وَعَقْدٌ صَحِيحٌ وَوَطْءٌ مُبَاحٌ = مَتَى اخْتَلَّ شَرْطٌ فَلَنْ يُرْجَمَا</w:t>
      </w:r>
      <w:r w:rsidRPr="000B2C26">
        <w:rPr>
          <w:rFonts w:ascii="Times New Roman" w:eastAsia="Times New Roman" w:hAnsi="Times New Roman"/>
          <w:sz w:val="36"/>
          <w:szCs w:val="36"/>
          <w:vertAlign w:val="superscript"/>
          <w:rtl/>
          <w:lang w:bidi="ar-EG"/>
        </w:rPr>
        <w:footnoteReference w:id="48"/>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وزِيدَ عليها عندنا كونهما بصفة الإحصان وقت الوطء، وعدم الارتداد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فصارت ثمانية، ويزاد كون العقد صحيحًا فتصير تسعةً، وقد غي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رتُ هذا النظم جامعًا للتسعة فقلت:</w:t>
      </w:r>
    </w:p>
    <w:p w:rsidR="00C25DFC" w:rsidRPr="000B2C26" w:rsidRDefault="00C25DFC" w:rsidP="00C25DFC">
      <w:pPr>
        <w:spacing w:before="60" w:beforeAutospacing="0" w:after="0" w:afterAutospacing="0" w:line="240" w:lineRule="auto"/>
        <w:ind w:firstLine="425"/>
        <w:jc w:val="center"/>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شَرَائِطُ الاِحْصَانِ تِسْعٌ أَتَتْ = مَتَى اخْتَلَّ شَرْطٌ فَلاَ تَرْجُمَا</w:t>
      </w:r>
    </w:p>
    <w:p w:rsidR="00C25DFC" w:rsidRPr="000B2C26" w:rsidRDefault="00C25DFC" w:rsidP="00C25DFC">
      <w:pPr>
        <w:spacing w:before="60" w:beforeAutospacing="0" w:after="0" w:afterAutospacing="0" w:line="240" w:lineRule="auto"/>
        <w:ind w:firstLine="425"/>
        <w:jc w:val="center"/>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بُلُوغٌ وَعَقْلٌ وَحُرِّيَّةٌ = وَدِينٌ وَفَقْدُ ارْتِدَادِهِمَا</w:t>
      </w:r>
    </w:p>
    <w:p w:rsidR="00C25DFC" w:rsidRPr="000B2C26" w:rsidRDefault="00C25DFC" w:rsidP="00C25DFC">
      <w:pPr>
        <w:spacing w:before="60" w:beforeAutospacing="0" w:after="0" w:afterAutospacing="0" w:line="240" w:lineRule="auto"/>
        <w:ind w:firstLine="425"/>
        <w:jc w:val="center"/>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وَوَطْءٌ بِعَقْدٍ صَحِيحٍ لِمَنْ = غَدَتْ مِثْلَهُ فِي الَّذِي قُدِّمَا</w:t>
      </w:r>
      <w:r w:rsidRPr="000B2C26">
        <w:rPr>
          <w:rFonts w:ascii="Times New Roman" w:eastAsia="Times New Roman" w:hAnsi="Times New Roman"/>
          <w:sz w:val="36"/>
          <w:szCs w:val="36"/>
          <w:vertAlign w:val="superscript"/>
          <w:rtl/>
          <w:lang w:bidi="ar-EG"/>
        </w:rPr>
        <w:footnoteReference w:id="49"/>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6- أن يكون الجاني مختارًا: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من شروط توقيع العقاب أن يكون الجاني مختارًا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فلو كان مُكرَهًا فقد أفاض في ذلك الفقهاء:</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قول لأبي حنيفة وزُفَر أنه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الزنا من الرجل لا يكون إلا بعد انتشار الآلة، وذلك دليل الاختيار والطواعية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يسقط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ثم عاد أبو حنيفة في قوله وقال: لا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شرع للزجر وهو ينزجر، وإنما أقدم عليه ليدفع الهلاك عن نفسه فلا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كالمرأة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وانتشار الآلة لا يدل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الاختيار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قد </w:t>
      </w:r>
      <w:r w:rsidRPr="000B2C26">
        <w:rPr>
          <w:rFonts w:ascii="Times New Roman" w:eastAsia="Times New Roman" w:hAnsi="Times New Roman" w:hint="cs"/>
          <w:sz w:val="36"/>
          <w:szCs w:val="36"/>
          <w:rtl/>
          <w:lang w:bidi="ar-EG"/>
        </w:rPr>
        <w:lastRenderedPageBreak/>
        <w:t>يكون طبعًا كما يكون طوعًا، ألاَ ترى أن النائم قد تنتشر آلته وإن لم يكن له قصد واختيار؟</w:t>
      </w:r>
      <w:r w:rsidRPr="000B2C26">
        <w:rPr>
          <w:rFonts w:ascii="Times New Roman" w:eastAsia="Times New Roman" w:hAnsi="Times New Roman"/>
          <w:sz w:val="36"/>
          <w:szCs w:val="36"/>
          <w:vertAlign w:val="superscript"/>
          <w:rtl/>
          <w:lang w:bidi="ar-EG"/>
        </w:rPr>
        <w:footnoteReference w:id="50"/>
      </w:r>
      <w:r w:rsidRPr="000B2C26">
        <w:rPr>
          <w:rFonts w:ascii="Times New Roman" w:eastAsia="Times New Roman" w:hAnsi="Times New Roman" w:hint="cs"/>
          <w:sz w:val="36"/>
          <w:szCs w:val="36"/>
          <w:rtl/>
          <w:lang w:bidi="ar-EG"/>
        </w:rPr>
        <w:t xml:space="preserve">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ذلك فيمَن أكرهه السلطان.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وإن أكرهه غيرُ السلطان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عند أبي حنيفة وبعض الحنابلة، ولا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عند أبي يوسف ومحمد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لتحق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الإكراه من غيره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المعتَبَر خوف الهلاك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وذلك لا يختلف بين السلطان وبين غيره، بل في غير السلطان أظهر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يكون على عجلة خوفًا على نفسه من أولي الأمر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فيستعجل قبل ظهور الأمر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ومن هذا الرأي الشافعي وابن المنذر وصاحب </w:t>
      </w:r>
      <w:r w:rsidRPr="000B2C26">
        <w:rPr>
          <w:rFonts w:ascii="Times New Roman" w:eastAsia="Times New Roman" w:hAnsi="Times New Roman"/>
          <w:sz w:val="36"/>
          <w:szCs w:val="36"/>
          <w:rtl/>
          <w:lang w:bidi="ar-EG"/>
        </w:rPr>
        <w:t>"المغني"</w:t>
      </w:r>
      <w:r w:rsidRPr="000B2C26">
        <w:rPr>
          <w:rFonts w:ascii="Times New Roman" w:eastAsia="Times New Roman" w:hAnsi="Times New Roman"/>
          <w:sz w:val="36"/>
          <w:szCs w:val="36"/>
          <w:vertAlign w:val="superscript"/>
          <w:rtl/>
          <w:lang w:bidi="ar-EG"/>
        </w:rPr>
        <w:footnoteReference w:id="51"/>
      </w:r>
      <w:r w:rsidRPr="000B2C26">
        <w:rPr>
          <w:rFonts w:ascii="Times New Roman" w:eastAsia="Times New Roman" w:hAnsi="Times New Roman" w:hint="cs"/>
          <w:sz w:val="36"/>
          <w:szCs w:val="36"/>
          <w:rtl/>
          <w:lang w:bidi="ar-EG"/>
        </w:rPr>
        <w:t>.</w:t>
      </w:r>
    </w:p>
    <w:p w:rsidR="00C25DFC" w:rsidRPr="00B0191D"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وحجة أبي حنيفة أن الإكراه من غير السلطان لا يدوم إلا نادرًا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المُبتَلَى به يستغيث بالسلطان أو بجماعة من </w:t>
      </w:r>
      <w:r w:rsidRPr="00B0191D">
        <w:rPr>
          <w:rFonts w:ascii="Times New Roman" w:eastAsia="Times New Roman" w:hAnsi="Times New Roman" w:hint="cs"/>
          <w:sz w:val="36"/>
          <w:szCs w:val="36"/>
          <w:rtl/>
          <w:lang w:bidi="ar-EG"/>
        </w:rPr>
        <w:t>المسلمين، أو يدفعه عن نفسه بالسلاح أو بالحيلة</w:t>
      </w:r>
      <w:r w:rsidRPr="00B0191D">
        <w:rPr>
          <w:rFonts w:ascii="Times New Roman" w:eastAsia="Times New Roman" w:hAnsi="Times New Roman"/>
          <w:sz w:val="36"/>
          <w:szCs w:val="36"/>
          <w:vertAlign w:val="superscript"/>
          <w:rtl/>
          <w:lang w:bidi="ar-EG"/>
        </w:rPr>
        <w:footnoteReference w:id="52"/>
      </w:r>
      <w:r w:rsidRPr="00B0191D">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B0191D">
        <w:rPr>
          <w:rFonts w:ascii="Times New Roman" w:eastAsia="Times New Roman" w:hAnsi="Times New Roman" w:hint="cs"/>
          <w:sz w:val="36"/>
          <w:szCs w:val="36"/>
          <w:rtl/>
          <w:lang w:bidi="ar-EG"/>
        </w:rPr>
        <w:t>أما إذا أُكرِهت المرأة على الزنا فلا تُحد</w:t>
      </w:r>
      <w:r w:rsidRPr="00B0191D">
        <w:rPr>
          <w:rFonts w:ascii="Times New Roman" w:eastAsia="Times New Roman" w:hAnsi="Times New Roman" w:hint="eastAsia"/>
          <w:sz w:val="36"/>
          <w:szCs w:val="36"/>
          <w:rtl/>
          <w:lang w:bidi="ar-EG"/>
        </w:rPr>
        <w:t>ُّ؛</w:t>
      </w:r>
      <w:r w:rsidRPr="00B0191D">
        <w:rPr>
          <w:rFonts w:ascii="Times New Roman" w:eastAsia="Times New Roman" w:hAnsi="Times New Roman" w:hint="cs"/>
          <w:sz w:val="36"/>
          <w:szCs w:val="36"/>
          <w:rtl/>
          <w:lang w:bidi="ar-EG"/>
        </w:rPr>
        <w:t xml:space="preserve"> لقوله </w:t>
      </w:r>
      <w:r w:rsidR="00125824" w:rsidRPr="00125824">
        <w:rPr>
          <w:rFonts w:ascii="AGA Arabesque" w:eastAsia="Times New Roman" w:hAnsi="AGA Arabesque" w:cs="Times New Roman"/>
          <w:sz w:val="36"/>
          <w:szCs w:val="36"/>
          <w:lang w:bidi="ar-EG"/>
        </w:rPr>
        <w:t></w:t>
      </w:r>
      <w:r w:rsidRPr="00B0191D">
        <w:rPr>
          <w:rFonts w:ascii="Times New Roman" w:eastAsia="Times New Roman" w:hAnsi="Times New Roman" w:hint="cs"/>
          <w:sz w:val="36"/>
          <w:szCs w:val="36"/>
          <w:rtl/>
          <w:lang w:bidi="ar-EG"/>
        </w:rPr>
        <w:t xml:space="preserve">: </w:t>
      </w:r>
      <w:r w:rsidRPr="00B0191D">
        <w:rPr>
          <w:rFonts w:ascii="Times New Roman" w:eastAsia="Times New Roman" w:hAnsi="Times New Roman"/>
          <w:sz w:val="36"/>
          <w:szCs w:val="36"/>
          <w:rtl/>
          <w:lang w:bidi="ar-EG"/>
        </w:rPr>
        <w:t>((</w:t>
      </w:r>
      <w:r w:rsidRPr="00B0191D">
        <w:rPr>
          <w:rFonts w:ascii="Times New Roman" w:eastAsia="Times New Roman" w:hAnsi="Times New Roman" w:hint="cs"/>
          <w:sz w:val="36"/>
          <w:szCs w:val="36"/>
          <w:rtl/>
          <w:lang w:bidi="ar-EG"/>
        </w:rPr>
        <w:t>رُفِع عن أمتي الخطأ والنسيان وما استُكرِهوا عليه</w:t>
      </w:r>
      <w:r w:rsidRPr="00B0191D">
        <w:rPr>
          <w:rFonts w:ascii="Times New Roman" w:eastAsia="Times New Roman" w:hAnsi="Times New Roman"/>
          <w:sz w:val="36"/>
          <w:szCs w:val="36"/>
          <w:rtl/>
          <w:lang w:bidi="ar-EG"/>
        </w:rPr>
        <w:t>))،</w:t>
      </w:r>
      <w:r w:rsidRPr="00B0191D">
        <w:rPr>
          <w:rFonts w:ascii="Times New Roman" w:eastAsia="Times New Roman" w:hAnsi="Times New Roman" w:hint="cs"/>
          <w:sz w:val="36"/>
          <w:szCs w:val="36"/>
          <w:rtl/>
          <w:lang w:bidi="ar-EG"/>
        </w:rPr>
        <w:t xml:space="preserve"> ولأنها مسلوبة الاختيار فلم يجب عليها الحد</w:t>
      </w:r>
      <w:r w:rsidRPr="00B0191D">
        <w:rPr>
          <w:rFonts w:ascii="Times New Roman" w:eastAsia="Times New Roman" w:hAnsi="Times New Roman" w:hint="eastAsia"/>
          <w:sz w:val="36"/>
          <w:szCs w:val="36"/>
          <w:rtl/>
          <w:lang w:bidi="ar-EG"/>
        </w:rPr>
        <w:t>ُّ</w:t>
      </w:r>
      <w:r w:rsidRPr="00B0191D">
        <w:rPr>
          <w:rFonts w:ascii="Times New Roman" w:eastAsia="Times New Roman" w:hAnsi="Times New Roman" w:hint="cs"/>
          <w:sz w:val="36"/>
          <w:szCs w:val="36"/>
          <w:rtl/>
          <w:lang w:bidi="ar-EG"/>
        </w:rPr>
        <w:t>، وقال بهذا جميع الفقهاء</w:t>
      </w:r>
      <w:r w:rsidRPr="00B0191D">
        <w:rPr>
          <w:rFonts w:ascii="Times New Roman" w:eastAsia="Times New Roman" w:hAnsi="Times New Roman"/>
          <w:sz w:val="36"/>
          <w:szCs w:val="36"/>
          <w:vertAlign w:val="superscript"/>
          <w:rtl/>
          <w:lang w:bidi="ar-EG"/>
        </w:rPr>
        <w:footnoteReference w:id="53"/>
      </w:r>
      <w:r w:rsidRPr="00B0191D">
        <w:rPr>
          <w:rFonts w:ascii="Times New Roman" w:eastAsia="Times New Roman" w:hAnsi="Times New Roman" w:hint="cs"/>
          <w:sz w:val="36"/>
          <w:szCs w:val="36"/>
          <w:rtl/>
          <w:lang w:bidi="ar-EG"/>
        </w:rPr>
        <w:t>.</w:t>
      </w:r>
    </w:p>
    <w:p w:rsidR="00C25DFC" w:rsidRPr="009B3CB1" w:rsidRDefault="00C25DFC" w:rsidP="00C25DFC">
      <w:pPr>
        <w:spacing w:before="60" w:beforeAutospacing="0" w:after="0" w:afterAutospacing="0" w:line="240" w:lineRule="auto"/>
        <w:ind w:firstLine="425"/>
        <w:rPr>
          <w:b/>
          <w:bCs/>
          <w:sz w:val="36"/>
          <w:szCs w:val="36"/>
          <w:rtl/>
        </w:rPr>
      </w:pPr>
      <w:r w:rsidRPr="009B3CB1">
        <w:rPr>
          <w:rFonts w:hint="cs"/>
          <w:b/>
          <w:bCs/>
          <w:sz w:val="36"/>
          <w:szCs w:val="36"/>
          <w:rtl/>
        </w:rPr>
        <w:t>الزنا في حالة السكر: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9B3CB1">
        <w:rPr>
          <w:rFonts w:ascii="Times New Roman" w:eastAsia="Times New Roman" w:hAnsi="Times New Roman" w:hint="cs"/>
          <w:sz w:val="36"/>
          <w:szCs w:val="36"/>
          <w:rtl/>
          <w:lang w:bidi="ar-EG"/>
        </w:rPr>
        <w:t>على السكران حد</w:t>
      </w:r>
      <w:r w:rsidRPr="009B3CB1">
        <w:rPr>
          <w:rFonts w:ascii="Times New Roman" w:eastAsia="Times New Roman" w:hAnsi="Times New Roman" w:hint="eastAsia"/>
          <w:sz w:val="36"/>
          <w:szCs w:val="36"/>
          <w:rtl/>
          <w:lang w:bidi="ar-EG"/>
        </w:rPr>
        <w:t>ُّ</w:t>
      </w:r>
      <w:r w:rsidRPr="009B3CB1">
        <w:rPr>
          <w:rFonts w:ascii="Times New Roman" w:eastAsia="Times New Roman" w:hAnsi="Times New Roman" w:hint="cs"/>
          <w:sz w:val="36"/>
          <w:szCs w:val="36"/>
          <w:rtl/>
          <w:lang w:bidi="ar-EG"/>
        </w:rPr>
        <w:t xml:space="preserve"> الزنا إن فعل ذلك في سكره</w:t>
      </w:r>
      <w:r w:rsidRPr="009B3CB1">
        <w:rPr>
          <w:rFonts w:ascii="Times New Roman" w:eastAsia="Times New Roman" w:hAnsi="Times New Roman" w:hint="eastAsia"/>
          <w:sz w:val="36"/>
          <w:szCs w:val="36"/>
          <w:rtl/>
          <w:lang w:bidi="ar-EG"/>
        </w:rPr>
        <w:t>؛</w:t>
      </w:r>
      <w:r w:rsidRPr="009B3CB1">
        <w:rPr>
          <w:rFonts w:ascii="Times New Roman" w:eastAsia="Times New Roman" w:hAnsi="Times New Roman" w:hint="cs"/>
          <w:sz w:val="36"/>
          <w:szCs w:val="36"/>
          <w:rtl/>
          <w:lang w:bidi="ar-EG"/>
        </w:rPr>
        <w:t xml:space="preserve"> لأنه تسب</w:t>
      </w:r>
      <w:r w:rsidRPr="009B3CB1">
        <w:rPr>
          <w:rFonts w:ascii="Times New Roman" w:eastAsia="Times New Roman" w:hAnsi="Times New Roman" w:hint="eastAsia"/>
          <w:sz w:val="36"/>
          <w:szCs w:val="36"/>
          <w:rtl/>
          <w:lang w:bidi="ar-EG"/>
        </w:rPr>
        <w:t>َّ</w:t>
      </w:r>
      <w:r w:rsidRPr="009B3CB1">
        <w:rPr>
          <w:rFonts w:ascii="Times New Roman" w:eastAsia="Times New Roman" w:hAnsi="Times New Roman" w:hint="cs"/>
          <w:sz w:val="36"/>
          <w:szCs w:val="36"/>
          <w:rtl/>
          <w:lang w:bidi="ar-EG"/>
        </w:rPr>
        <w:t>ب في السكر بنفسه، وقد يُقال: إن الحد لا يجب</w:t>
      </w:r>
      <w:r w:rsidRPr="009B3CB1">
        <w:rPr>
          <w:rFonts w:ascii="Times New Roman" w:eastAsia="Times New Roman" w:hAnsi="Times New Roman" w:hint="eastAsia"/>
          <w:sz w:val="36"/>
          <w:szCs w:val="36"/>
          <w:rtl/>
          <w:lang w:bidi="ar-EG"/>
        </w:rPr>
        <w:t>؛</w:t>
      </w:r>
      <w:r w:rsidRPr="009B3CB1">
        <w:rPr>
          <w:rFonts w:ascii="Times New Roman" w:eastAsia="Times New Roman" w:hAnsi="Times New Roman" w:hint="cs"/>
          <w:sz w:val="36"/>
          <w:szCs w:val="36"/>
          <w:rtl/>
          <w:lang w:bidi="ar-EG"/>
        </w:rPr>
        <w:t xml:space="preserve"> لأنه غير عاقل في سكره</w:t>
      </w:r>
      <w:r w:rsidRPr="009B3CB1">
        <w:rPr>
          <w:rFonts w:ascii="Times New Roman" w:eastAsia="Times New Roman" w:hAnsi="Times New Roman" w:hint="eastAsia"/>
          <w:sz w:val="36"/>
          <w:szCs w:val="36"/>
          <w:rtl/>
          <w:lang w:bidi="ar-EG"/>
        </w:rPr>
        <w:t>،</w:t>
      </w:r>
      <w:r w:rsidRPr="009B3CB1">
        <w:rPr>
          <w:rFonts w:ascii="Times New Roman" w:eastAsia="Times New Roman" w:hAnsi="Times New Roman" w:hint="cs"/>
          <w:sz w:val="36"/>
          <w:szCs w:val="36"/>
          <w:rtl/>
          <w:lang w:bidi="ar-EG"/>
        </w:rPr>
        <w:t xml:space="preserve"> فيكون ذلك شبهةً في درء ما يندرئ بالشبهات، ولأن طلاقه لا يقع في رواية فأشبه النائم.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والرأي الأول أسلم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إسقاط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عنه يُفضِي إلى أن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مَن أراد فعل هذه المحرمات شرب الخمر وفعل ما أراد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يلزمه شيء</w:t>
      </w:r>
      <w:r w:rsidRPr="000B2C26">
        <w:rPr>
          <w:rFonts w:ascii="Times New Roman" w:eastAsia="Times New Roman" w:hAnsi="Times New Roman"/>
          <w:sz w:val="36"/>
          <w:szCs w:val="36"/>
          <w:vertAlign w:val="superscript"/>
          <w:rtl/>
          <w:lang w:bidi="ar-EG"/>
        </w:rPr>
        <w:footnoteReference w:id="54"/>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b/>
          <w:bCs/>
          <w:sz w:val="36"/>
          <w:szCs w:val="36"/>
          <w:rtl/>
          <w:lang w:bidi="ar-EG"/>
        </w:rPr>
      </w:pPr>
      <w:r w:rsidRPr="000B2C26">
        <w:rPr>
          <w:rFonts w:ascii="Times New Roman" w:eastAsia="Times New Roman" w:hAnsi="Times New Roman" w:hint="cs"/>
          <w:b/>
          <w:bCs/>
          <w:sz w:val="36"/>
          <w:szCs w:val="36"/>
          <w:rtl/>
          <w:lang w:bidi="ar-EG"/>
        </w:rPr>
        <w:t>ثانيًا: المرأة المستأجَرَة:</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lastRenderedPageBreak/>
        <w:t>نجد هنا رأيًا خطيرًا للإمام أبي حنيفة نعرضه مفص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إن استأجر الرجل امرأةً ليزني بها فزنى بها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اختلف الفقهاء في وجوب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قال أبو حنيفة: إنه لا يحب 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لو استأجرها للخدمة فزنى بها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يجب 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وحجته في ذلك</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ما روي أن امرأة طلبت من رجل مالاً فأبى أن يعطيها حتى تُمَك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نه من نفسها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فدرأ عنها عمرُ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وقال: هذا مهرها.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ولأن الله - تعالى - سمى المهر أجرةً بقوله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فَمَا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اسْتَمْتَعْتُمْ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بِهِ</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مِنْهُنَّ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فَآتُوهُنَّ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أُجُورَهُنَّ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فَرِيضَةً</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النساء</w:t>
      </w:r>
      <w:r w:rsidRPr="000B2C26">
        <w:rPr>
          <w:rFonts w:ascii="Times New Roman" w:eastAsia="Times New Roman" w:hAnsi="Times New Roman"/>
          <w:sz w:val="36"/>
          <w:szCs w:val="36"/>
          <w:rtl/>
          <w:lang w:bidi="ar-EG"/>
        </w:rPr>
        <w:t>: 24]،</w:t>
      </w:r>
      <w:r w:rsidRPr="000B2C26">
        <w:rPr>
          <w:rFonts w:ascii="Times New Roman" w:eastAsia="Times New Roman" w:hAnsi="Times New Roman" w:hint="cs"/>
          <w:sz w:val="36"/>
          <w:szCs w:val="36"/>
          <w:rtl/>
          <w:lang w:bidi="ar-EG"/>
        </w:rPr>
        <w:t xml:space="preserve"> فصار شبهةً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الشبهة ما يشبه الحقيقة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لا الحقيقة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ألاَ ترى أنه لو قال: أمهرتك كذا لأزني بك لم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فكذا إذا قال: استأجرتك أو خُذِي هذا لأطأك.</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وقال أبو يوسف ومحمد والشافعي: يجب 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ليس بينهما ملك ولا شبهة فكان زنا محضًا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وهذا لأن الاستئجار ليس بطريقٍ لاستباحة الأبضاع شرعًا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فكان لغوًا، كما لو استأجرها للطبخ أو الخبز ثم زنى بها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محل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الإجارة المنافع لا الأعيان</w:t>
      </w:r>
      <w:r w:rsidRPr="000B2C26">
        <w:rPr>
          <w:rFonts w:ascii="Times New Roman" w:eastAsia="Times New Roman" w:hAnsi="Times New Roman"/>
          <w:sz w:val="36"/>
          <w:szCs w:val="36"/>
          <w:vertAlign w:val="superscript"/>
          <w:rtl/>
          <w:lang w:bidi="ar-EG"/>
        </w:rPr>
        <w:footnoteReference w:id="5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محمد بن حزم بعد أن ناقش الحنفيةَ في قولهم مناقشة قاسية: إن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الزنا واجب على المستأجِر والمستأجَرَة، بل جُرْمُهما أعظم من جرم الزاني والزانية بغير استئجار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لأنهما زَنَيَا كما زنى غيرهما ولا فرق، وزاد المستأجِر والمستأجَرة مع الزنا حرامًا آخر وهو أكل المال بالباطل</w:t>
      </w:r>
      <w:r w:rsidRPr="000B2C26">
        <w:rPr>
          <w:rFonts w:ascii="Times New Roman" w:eastAsia="Times New Roman" w:hAnsi="Times New Roman"/>
          <w:sz w:val="36"/>
          <w:szCs w:val="36"/>
          <w:vertAlign w:val="superscript"/>
          <w:rtl/>
          <w:lang w:bidi="ar-EG"/>
        </w:rPr>
        <w:footnoteReference w:id="56"/>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وفي هذا يقول: وأم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الحنفيون المقل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دون لأبي حنيفة في هذا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فمن عجائب الدنيا، </w:t>
      </w:r>
      <w:r w:rsidRPr="00E03B9B">
        <w:rPr>
          <w:rFonts w:ascii="Times New Roman" w:eastAsia="Times New Roman" w:hAnsi="Times New Roman" w:hint="cs"/>
          <w:sz w:val="36"/>
          <w:szCs w:val="36"/>
          <w:rtl/>
          <w:lang w:bidi="ar-EG"/>
        </w:rPr>
        <w:t>وأني لهذا عملاً</w:t>
      </w:r>
      <w:r w:rsidRPr="000B2C26">
        <w:rPr>
          <w:rFonts w:ascii="Times New Roman" w:eastAsia="Times New Roman" w:hAnsi="Times New Roman" w:hint="cs"/>
          <w:sz w:val="36"/>
          <w:szCs w:val="36"/>
          <w:rtl/>
          <w:lang w:bidi="ar-EG"/>
        </w:rPr>
        <w:t xml:space="preserve"> إذ يكون المهر في الحلال لا يكون إلا عشرة دراهم لا أقل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ويرون الدرهم فأقل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التمر</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مهرًا في الحرام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إلا أن هذا هو الطريق إلى الزنا وإباحة الفروج المحر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وعونٌ لإبليس على تسهيل الكبائر، وعلى هذا لا يشاء زانٍ ولا زانية أن يزنيا علانية إلا فعَلاَ </w:t>
      </w:r>
      <w:r w:rsidRPr="000B2C26">
        <w:rPr>
          <w:rFonts w:ascii="Times New Roman" w:eastAsia="Times New Roman" w:hAnsi="Times New Roman" w:hint="cs"/>
          <w:sz w:val="36"/>
          <w:szCs w:val="36"/>
          <w:rtl/>
          <w:lang w:bidi="ar-EG"/>
        </w:rPr>
        <w:lastRenderedPageBreak/>
        <w:t>هذا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وهما في أمنٍ من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بأن يعطيها درهمًا يستأجرها به للزنا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فقد 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موا الفُس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اق الحيلة</w:t>
      </w:r>
      <w:r w:rsidRPr="000B2C26">
        <w:rPr>
          <w:rFonts w:ascii="Times New Roman" w:eastAsia="Times New Roman" w:hAnsi="Times New Roman"/>
          <w:sz w:val="36"/>
          <w:szCs w:val="36"/>
          <w:vertAlign w:val="superscript"/>
          <w:rtl/>
          <w:lang w:bidi="ar-EG"/>
        </w:rPr>
        <w:footnoteReference w:id="5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b/>
          <w:bCs/>
          <w:color w:val="0000FF"/>
          <w:sz w:val="36"/>
          <w:szCs w:val="36"/>
          <w:rtl/>
        </w:rPr>
      </w:pPr>
      <w:r w:rsidRPr="000B2C26">
        <w:rPr>
          <w:rFonts w:hint="cs"/>
          <w:b/>
          <w:bCs/>
          <w:color w:val="0000FF"/>
          <w:sz w:val="36"/>
          <w:szCs w:val="36"/>
          <w:rtl/>
        </w:rPr>
        <w:t>ثالثًا: الزنا الذي لا حد فيه: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هناك زنا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وطء غير مشروع كالنكاح بدون ولي، ووطء الصبي والمجنون، فإن هذا وإن كان زنا في اللغة إلا أنه لا يُسم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ى زنا شرعًا</w:t>
      </w:r>
      <w:r w:rsidRPr="000B2C26">
        <w:rPr>
          <w:rFonts w:ascii="Times New Roman" w:eastAsia="Times New Roman" w:hAnsi="Times New Roman"/>
          <w:sz w:val="36"/>
          <w:szCs w:val="36"/>
          <w:vertAlign w:val="superscript"/>
          <w:rtl/>
          <w:lang w:bidi="ar-EG"/>
        </w:rPr>
        <w:footnoteReference w:id="58"/>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ولا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بالوطء في نكاحٍ مختلَفٍ فيه كنكاح المتعة والشغار والتحليل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والنكاح بلا ولي ولا شهود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ونكاح الأخت في عد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أختها البائنة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ونكاح الخامسة في عد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الرابعة البائن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وهذا قول أكثر الفقهاء</w:t>
      </w:r>
      <w:r w:rsidRPr="000B2C26">
        <w:rPr>
          <w:rFonts w:ascii="Times New Roman" w:eastAsia="Times New Roman" w:hAnsi="Times New Roman"/>
          <w:sz w:val="36"/>
          <w:szCs w:val="36"/>
          <w:vertAlign w:val="superscript"/>
          <w:rtl/>
          <w:lang w:bidi="ar-EG"/>
        </w:rPr>
        <w:footnoteReference w:id="59"/>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أما مَن يجامع مَن يحرُم وطؤها لعارِضٍ كالحائض والن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فَساء ونحو ذلك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ذلك لا يُسم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ى زنا شرعًا ولا لغة</w:t>
      </w:r>
      <w:r w:rsidRPr="000B2C26">
        <w:rPr>
          <w:rFonts w:ascii="Times New Roman" w:eastAsia="Times New Roman" w:hAnsi="Times New Roman"/>
          <w:sz w:val="36"/>
          <w:szCs w:val="36"/>
          <w:vertAlign w:val="superscript"/>
          <w:rtl/>
          <w:lang w:bidi="ar-EG"/>
        </w:rPr>
        <w:footnoteReference w:id="60"/>
      </w:r>
      <w:r w:rsidRPr="000B2C26">
        <w:rPr>
          <w:rFonts w:ascii="Times New Roman" w:eastAsia="Times New Roman" w:hAnsi="Times New Roman" w:hint="cs"/>
          <w:sz w:val="36"/>
          <w:szCs w:val="36"/>
          <w:rtl/>
          <w:lang w:bidi="ar-EG"/>
        </w:rPr>
        <w:t>.</w:t>
      </w:r>
    </w:p>
    <w:p w:rsidR="00C25DFC" w:rsidRPr="000370ED" w:rsidRDefault="00C25DFC" w:rsidP="00C25DFC">
      <w:pPr>
        <w:spacing w:before="60" w:beforeAutospacing="0" w:after="0" w:afterAutospacing="0" w:line="240" w:lineRule="auto"/>
        <w:ind w:firstLine="425"/>
        <w:rPr>
          <w:b/>
          <w:bCs/>
          <w:sz w:val="36"/>
          <w:szCs w:val="36"/>
          <w:rtl/>
        </w:rPr>
      </w:pPr>
      <w:r w:rsidRPr="000370ED">
        <w:rPr>
          <w:rFonts w:hint="cs"/>
          <w:b/>
          <w:bCs/>
          <w:sz w:val="36"/>
          <w:szCs w:val="36"/>
          <w:rtl/>
        </w:rPr>
        <w:t>الركن الثالث: القصد الجنائي: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القصد الجنائي في جريمة الزنا قصدٌ عامٌّ؛ فيعتبر الشخص جانيًا في الزنا متى ارتكب الفعل وهو عالم بأنه يجامِع شخصًا محر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مًا عليه بالشروط التي شرحناها، ويت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فق في هذا الفقهان الغربي والإسلامي.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ولكن البحث يُثار في أمرين:</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الأول: أن يزني الشخصُ وهو لا يعلم بأن الزنا محر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والثاني: أن يخطئ الشخص في زوجته ويُجامِع أجنبية عنه.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الخطأ في القانون: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القاعدة العامة أنه لا يُعذَر أحدٌ بجهله القانونَ، وقد رأينا في بحثٍ سابق لنا أن الظاهر في الفقه الإسلامي أن الجهل بالقانون يصبح عذرًا إذا لم يصحب الجهل تقصير</w:t>
      </w:r>
      <w:r w:rsidRPr="000B2C26">
        <w:rPr>
          <w:rFonts w:ascii="Times New Roman" w:eastAsia="Times New Roman" w:hAnsi="Times New Roman"/>
          <w:sz w:val="36"/>
          <w:szCs w:val="36"/>
          <w:vertAlign w:val="superscript"/>
          <w:rtl/>
          <w:lang w:bidi="ar-EG"/>
        </w:rPr>
        <w:footnoteReference w:id="6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وقد ورد في الزيلعي: قال الكمال - رحمه الله -: وبقي شرطٌ آخر وهو: أن يعلم أن الزنا حرامٌ مع ذلك كله، ونقل في اشتراط العلم بحرمة الزنا إجماعَ الفقهاء، ولفظ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المحيط</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وأم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شرطه فالعلم بالتحريم حتى لو لم يعلم بالحرمة لم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للشبهة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وأصلة ما روى سعيد بن المسيب</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 رجلاً زنى باليمن فكتب في ذلك عمر بن الخطاب: إنه إن كان يعلم أن الله - تعالى - 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مه فاجلدوه، وإن كان لا يعلم فعل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موه، وإن عاد فاجلدوه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الحكم في الشرعيات لا يثبت إلا بعد العلم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ولكن لا أقل من إيراد الشبهة لعدم التبليغ والإسماع للحرمة</w:t>
      </w:r>
      <w:r w:rsidRPr="000B2C26">
        <w:rPr>
          <w:rFonts w:ascii="Times New Roman" w:eastAsia="Times New Roman" w:hAnsi="Times New Roman"/>
          <w:sz w:val="36"/>
          <w:szCs w:val="36"/>
          <w:vertAlign w:val="superscript"/>
          <w:rtl/>
          <w:lang w:bidi="ar-EG"/>
        </w:rPr>
        <w:footnoteReference w:id="6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وقد ورد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المهذب</w:t>
      </w:r>
      <w:r w:rsidRPr="000B2C26">
        <w:rPr>
          <w:rFonts w:ascii="Times New Roman" w:eastAsia="Times New Roman" w:hAnsi="Times New Roman"/>
          <w:sz w:val="36"/>
          <w:szCs w:val="36"/>
          <w:rtl/>
          <w:lang w:bidi="ar-EG"/>
        </w:rPr>
        <w:t>"</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للشيرازي: وإن زنى رجل بامرأة واد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عى أنه لم يعلم بتحريمه، فإن كان قد نشأ فيما بين المسلمين لم يُقبَل قوله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نعلم كذبه، وإن كان قريب العهد بالإسلام، أو نشأ في بادية بعيدة من المسلمين، أو كان مجنونًا فأفاق وزنى قبل أن يعلم الأحكام - قُبِل قوله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يحتمل ما يد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عيه فلم يجب الحد</w:t>
      </w:r>
      <w:r w:rsidRPr="000B2C26">
        <w:rPr>
          <w:rFonts w:ascii="Times New Roman" w:eastAsia="Times New Roman" w:hAnsi="Times New Roman"/>
          <w:sz w:val="36"/>
          <w:szCs w:val="36"/>
          <w:vertAlign w:val="superscript"/>
          <w:rtl/>
          <w:lang w:bidi="ar-EG"/>
        </w:rPr>
        <w:footnoteReference w:id="6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 xml:space="preserve">وقد ورد في </w:t>
      </w:r>
      <w:r w:rsidRPr="000B2C26">
        <w:rPr>
          <w:rFonts w:ascii="Times New Roman" w:eastAsia="Times New Roman" w:hAnsi="Times New Roman"/>
          <w:sz w:val="36"/>
          <w:szCs w:val="36"/>
          <w:rtl/>
          <w:lang w:bidi="ar-EG"/>
        </w:rPr>
        <w:t>"المغني"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لابن قدامة: ولا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مَن لم يعلم تحريم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عمر وعثمان وعلي: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إلا على مَن علمه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وبهذا قاله عام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أهل العلم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اد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عى الزاني الجهل بالتحريم وكان يحتمل أن يجهله كحديث العهد بالإسلام والناشئ ببادية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قُبِل منه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يجوز أن يكون صادقًا.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وإن كان مم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 لا يخفى عليه ذلك المسلم الناشئ بين المسلمين وأهل العلم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لم يُقبَل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تحريم الزنا لا يخفى على مَن هو كذلك</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فقد عُلِم كذبه</w:t>
      </w:r>
      <w:r w:rsidRPr="000B2C26">
        <w:rPr>
          <w:rFonts w:ascii="Times New Roman" w:eastAsia="Times New Roman" w:hAnsi="Times New Roman"/>
          <w:sz w:val="36"/>
          <w:szCs w:val="36"/>
          <w:vertAlign w:val="superscript"/>
          <w:rtl/>
          <w:lang w:bidi="ar-EG"/>
        </w:rPr>
        <w:footnoteReference w:id="64"/>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 xml:space="preserve">وورد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الذخيرة</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للقرافي: وأوجب في الكتاب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الأعجمي وحديثِ الإسلام والجاهلِ بالتحريم، وإنما ترك مالك الحديث لأن الزنا اليوم اشتهر تحريمه بخلاف ذلك الزمان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وأخذ أصبغ بحديث مرغوس ودرأ الحد عن الجاهل للزنا</w:t>
      </w:r>
      <w:r w:rsidRPr="000B2C26">
        <w:rPr>
          <w:rFonts w:ascii="Times New Roman" w:eastAsia="Times New Roman" w:hAnsi="Times New Roman"/>
          <w:sz w:val="36"/>
          <w:szCs w:val="36"/>
          <w:vertAlign w:val="superscript"/>
          <w:rtl/>
          <w:lang w:bidi="ar-EG"/>
        </w:rPr>
        <w:footnoteReference w:id="6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الخطأ في الشخص:</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وإذا وطئ الشخصُ امرأةً أجنبية وُجِدت في فراشه ظانًّا أنها زوجته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فقد اختلف في حكمه الفقهاء:</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فقال الشافعية</w:t>
      </w:r>
      <w:r w:rsidRPr="000B2C26">
        <w:rPr>
          <w:rFonts w:ascii="Times New Roman" w:eastAsia="Times New Roman" w:hAnsi="Times New Roman"/>
          <w:sz w:val="36"/>
          <w:szCs w:val="36"/>
          <w:vertAlign w:val="superscript"/>
          <w:rtl/>
          <w:lang w:bidi="ar-EG"/>
        </w:rPr>
        <w:footnoteReference w:id="66"/>
      </w:r>
      <w:r w:rsidRPr="000B2C26">
        <w:rPr>
          <w:rFonts w:ascii="Times New Roman" w:eastAsia="Times New Roman" w:hAnsi="Times New Roman" w:hint="cs"/>
          <w:sz w:val="36"/>
          <w:szCs w:val="36"/>
          <w:rtl/>
          <w:lang w:bidi="ar-EG"/>
        </w:rPr>
        <w:t>، والحنابلة</w:t>
      </w:r>
      <w:r w:rsidRPr="000B2C26">
        <w:rPr>
          <w:rFonts w:ascii="Times New Roman" w:eastAsia="Times New Roman" w:hAnsi="Times New Roman"/>
          <w:sz w:val="36"/>
          <w:szCs w:val="36"/>
          <w:vertAlign w:val="superscript"/>
          <w:rtl/>
          <w:lang w:bidi="ar-EG"/>
        </w:rPr>
        <w:footnoteReference w:id="67"/>
      </w:r>
      <w:r w:rsidRPr="000B2C26">
        <w:rPr>
          <w:rFonts w:ascii="Times New Roman" w:eastAsia="Times New Roman" w:hAnsi="Times New Roman" w:hint="cs"/>
          <w:sz w:val="36"/>
          <w:szCs w:val="36"/>
          <w:rtl/>
          <w:lang w:bidi="ar-EG"/>
        </w:rPr>
        <w:t>، والمالكية</w:t>
      </w:r>
      <w:r w:rsidRPr="000B2C26">
        <w:rPr>
          <w:rFonts w:ascii="Times New Roman" w:eastAsia="Times New Roman" w:hAnsi="Times New Roman"/>
          <w:sz w:val="36"/>
          <w:szCs w:val="36"/>
          <w:vertAlign w:val="superscript"/>
          <w:rtl/>
          <w:lang w:bidi="ar-EG"/>
        </w:rPr>
        <w:footnoteReference w:id="68"/>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إنه لا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يحتمل ما يد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عيه وفي ذلك شبهة تدرأ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الحنفية: إنه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لذلك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بعد طول عشرة زوجته لا تشتبه عليه حتى ولو كان أعمى</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امرأته لا تخفى عليه بعد طول الصحبة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يعرفها بالجس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والنفَس والرائحة والصوت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يُعذَر بترك الفحص، إلا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إذا دعاها فأجابته باسم امرأته فلا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ظن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 استند إلى دليل شرعي وهو الإخبار</w:t>
      </w:r>
      <w:r w:rsidRPr="000B2C26">
        <w:rPr>
          <w:rFonts w:ascii="Times New Roman" w:eastAsia="Times New Roman" w:hAnsi="Times New Roman"/>
          <w:sz w:val="36"/>
          <w:szCs w:val="36"/>
          <w:vertAlign w:val="superscript"/>
          <w:rtl/>
          <w:lang w:bidi="ar-EG"/>
        </w:rPr>
        <w:footnoteReference w:id="69"/>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وقد درأ زفر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بالنسبة للأعمى</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إذ الظاهر أنه لا ينام على فراشه غير امرأته، فكان ظن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 مستنِدًا إلى دليل ظاهر يُوجِب درء الحد</w:t>
      </w:r>
      <w:r w:rsidRPr="000B2C26">
        <w:rPr>
          <w:rFonts w:ascii="Times New Roman" w:eastAsia="Times New Roman" w:hAnsi="Times New Roman"/>
          <w:sz w:val="36"/>
          <w:szCs w:val="36"/>
          <w:vertAlign w:val="superscript"/>
          <w:rtl/>
          <w:lang w:bidi="ar-EG"/>
        </w:rPr>
        <w:footnoteReference w:id="70"/>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jc w:val="center"/>
        <w:rPr>
          <w:rFonts w:ascii="Times New Roman" w:eastAsia="Times New Roman" w:hAnsi="Times New Roman"/>
          <w:sz w:val="36"/>
          <w:szCs w:val="36"/>
          <w:rtl/>
          <w:lang w:bidi="ar-EG"/>
        </w:rPr>
      </w:pPr>
      <w:r w:rsidRPr="000B2C26">
        <w:rPr>
          <w:rFonts w:ascii="Times New Roman" w:eastAsia="Times New Roman" w:hAnsi="Times New Roman"/>
          <w:sz w:val="36"/>
          <w:szCs w:val="36"/>
          <w:rtl/>
          <w:lang w:bidi="ar-EG"/>
        </w:rPr>
        <w:t>* * *</w:t>
      </w:r>
    </w:p>
    <w:p w:rsidR="00C3381C" w:rsidRDefault="00C3381C">
      <w:pPr>
        <w:bidi w:val="0"/>
        <w:spacing w:before="0" w:beforeAutospacing="0" w:after="200" w:afterAutospacing="0"/>
        <w:jc w:val="left"/>
        <w:rPr>
          <w:rFonts w:ascii="Times New Roman" w:eastAsia="Times New Roman" w:hAnsi="Times New Roman"/>
          <w:b/>
          <w:bCs/>
          <w:color w:val="0000FF"/>
          <w:sz w:val="36"/>
          <w:szCs w:val="36"/>
          <w:rtl/>
          <w:lang w:bidi="ar-EG"/>
        </w:rPr>
      </w:pPr>
      <w:r>
        <w:rPr>
          <w:rFonts w:ascii="Times New Roman" w:eastAsia="Times New Roman" w:hAnsi="Times New Roman"/>
          <w:b/>
          <w:bCs/>
          <w:color w:val="0000FF"/>
          <w:sz w:val="36"/>
          <w:szCs w:val="36"/>
          <w:rtl/>
          <w:lang w:bidi="ar-EG"/>
        </w:rPr>
        <w:br w:type="page"/>
      </w:r>
    </w:p>
    <w:p w:rsidR="00C3381C" w:rsidRDefault="00C25DFC" w:rsidP="00C3381C">
      <w:pPr>
        <w:spacing w:before="60" w:beforeAutospacing="0" w:after="0" w:afterAutospacing="0" w:line="240" w:lineRule="auto"/>
        <w:ind w:firstLine="425"/>
        <w:jc w:val="center"/>
        <w:rPr>
          <w:rFonts w:ascii="Times New Roman" w:eastAsia="Times New Roman" w:hAnsi="Times New Roman" w:hint="cs"/>
          <w:b/>
          <w:bCs/>
          <w:color w:val="0000FF"/>
          <w:sz w:val="36"/>
          <w:szCs w:val="36"/>
          <w:rtl/>
          <w:lang w:bidi="ar-EG"/>
        </w:rPr>
      </w:pPr>
      <w:r w:rsidRPr="000B2C26">
        <w:rPr>
          <w:rFonts w:ascii="Times New Roman" w:eastAsia="Times New Roman" w:hAnsi="Times New Roman" w:hint="cs"/>
          <w:b/>
          <w:bCs/>
          <w:color w:val="0000FF"/>
          <w:sz w:val="36"/>
          <w:szCs w:val="36"/>
          <w:rtl/>
          <w:lang w:bidi="ar-EG"/>
        </w:rPr>
        <w:lastRenderedPageBreak/>
        <w:t>المبحث الثاني</w:t>
      </w:r>
    </w:p>
    <w:p w:rsidR="00C25DFC" w:rsidRPr="000B2C26" w:rsidRDefault="00C25DFC" w:rsidP="00C3381C">
      <w:pPr>
        <w:spacing w:before="60" w:beforeAutospacing="0" w:after="0" w:afterAutospacing="0" w:line="240" w:lineRule="auto"/>
        <w:ind w:firstLine="425"/>
        <w:jc w:val="center"/>
        <w:rPr>
          <w:rFonts w:ascii="Times New Roman" w:eastAsia="Times New Roman" w:hAnsi="Times New Roman"/>
          <w:b/>
          <w:bCs/>
          <w:color w:val="0000FF"/>
          <w:sz w:val="36"/>
          <w:szCs w:val="36"/>
          <w:rtl/>
          <w:lang w:bidi="ar-EG"/>
        </w:rPr>
      </w:pPr>
      <w:r w:rsidRPr="000B2C26">
        <w:rPr>
          <w:rFonts w:ascii="Times New Roman" w:eastAsia="Times New Roman" w:hAnsi="Times New Roman" w:hint="cs"/>
          <w:b/>
          <w:bCs/>
          <w:color w:val="0000FF"/>
          <w:sz w:val="36"/>
          <w:szCs w:val="36"/>
          <w:rtl/>
          <w:lang w:bidi="ar-EG"/>
        </w:rPr>
        <w:t>أدلة الإثبات في الزنا في الفقه الغربي</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نص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 المادة 276 من قانون العقوبات على أن: "الأدلة التي تُقبَل وتكون حج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على المت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هم بالزنا هي القبضُ عليه حين تلب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سه بالفعل، أو اعترافه، أو وجود مكاتيب أو أوراق أُخَر مكتوبة منه، أو وجوده في منزل مسلم في المحل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المخص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ص للحريم".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والنص المقابِل في القانون الفرنسي لا يقبل من الأدلة على الشريك سوى التلب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س ووجود مكاتيب أو أوراق أخرى صادرة منه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الشارع المصري فزاد الدليلين الآخرَين بناءً على طلب مجلس شورى القوانين.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ومن المقر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فقهًا وقضاء أن القانون لم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 أدلة الإثبات في جريمة الزنا إلا بالنسبة لشريك الزوجة الزانية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الزوجة نفسها وكذا الزوج وشركته فلم يشترط القانون بشأنهم أدل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خاصة، بل ترك الأمر في ذلك للقواعد العامة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فيجوز إثبات ذلك بجميع طرق الإثبات القانونية</w:t>
      </w:r>
      <w:r w:rsidRPr="000B2C26">
        <w:rPr>
          <w:rFonts w:ascii="Times New Roman" w:eastAsia="Times New Roman" w:hAnsi="Times New Roman"/>
          <w:sz w:val="36"/>
          <w:szCs w:val="36"/>
          <w:vertAlign w:val="superscript"/>
          <w:rtl/>
          <w:lang w:bidi="ar-EG"/>
        </w:rPr>
        <w:footnoteReference w:id="7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ومع ذلك يجب حتى في غير حالة الشر</w:t>
      </w:r>
      <w:r>
        <w:rPr>
          <w:rFonts w:ascii="Times New Roman" w:eastAsia="Times New Roman" w:hAnsi="Times New Roman" w:hint="cs"/>
          <w:sz w:val="36"/>
          <w:szCs w:val="36"/>
          <w:rtl/>
          <w:lang w:bidi="ar-EG"/>
        </w:rPr>
        <w:t>يك أن يراعى، كما تقول محكمة النق</w:t>
      </w:r>
      <w:r w:rsidRPr="000B2C26">
        <w:rPr>
          <w:rFonts w:ascii="Times New Roman" w:eastAsia="Times New Roman" w:hAnsi="Times New Roman" w:hint="cs"/>
          <w:sz w:val="36"/>
          <w:szCs w:val="36"/>
          <w:rtl/>
          <w:lang w:bidi="ar-EG"/>
        </w:rPr>
        <w:t>ض في صدد 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هام زوجةٍ بالزنا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أنه ليس من الجائز في مثل هذه المواد المخل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بالعِرْض والش</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رَف أن يقبل القاضي مطلق دليلٍ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أن يؤو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 الوقائع تأويلاً في مصلحة الات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هام، بل يجب عليه الاعتراف مع القانون بأنه مما يجب فيها التحر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ج الشديد في قبول أدل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تها وفي استنتاج النتائج من وقائعها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أخذًا بتلك القاعدة الحكيمة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قاعدة: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درء الحدود بالشبهات</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7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وإن أظهر الأدلة على وقوع الزنا شهادة على حالة التلب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س بالنسبة للشريك، أو شهادتهم بالنسبة للزوجة والزوج وشريكته على أي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واقعة يمكن أن يستنتج منها القاضي وقوعَ الجريمة.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ويجوز للقاضي الجنائي أن يعتبر اعتراف الزوجة أو الزوج دليلاً كافيًا على الزنا المنسوب إليهما.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ولا يخفى أن الاعتراف في المواد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الجنائية لا يقي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 القاضي ولا يمنعه من البحث وراء أدلة أخرى، وهو في باب الزنا أدعى للر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يبة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إذ قد يكون الباعث عليه الحصول على حكمٍ بالطلاق</w:t>
      </w:r>
      <w:r w:rsidRPr="000B2C26">
        <w:rPr>
          <w:rFonts w:ascii="Times New Roman" w:eastAsia="Times New Roman" w:hAnsi="Times New Roman"/>
          <w:sz w:val="36"/>
          <w:szCs w:val="36"/>
          <w:vertAlign w:val="superscript"/>
          <w:rtl/>
          <w:lang w:bidi="ar-EG"/>
        </w:rPr>
        <w:footnoteReference w:id="7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في الفقه الإسلامي: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وقد فرضت الشريعة للإثبات في الزنا - وقد وجدت أن العقوبة شديدة جدًّا - أمرًا عسيرًا، فإن كان الإثبات بالبينة فشهادة أربعة يشهدون بالرؤية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إن كان الإثبات بالإقرار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فهناك شروطٌ خاصة يلزم توافرها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ويجوز فيه العدول على التفصيل الآتي: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أولاً الإثبات بالشهادة: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فق الفقهاء على أن الزنا يثبت بالشهادة، وأن العدد المشتَرَط في الشهود أربعةٌ بخلاف سائر الحقوق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لقوله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ثُمَّ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لَمْ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يَأْتُوا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بِأَرْبَعَةِ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شُهَدَاءَ</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النور</w:t>
      </w:r>
      <w:r w:rsidRPr="000B2C26">
        <w:rPr>
          <w:rFonts w:ascii="Times New Roman" w:eastAsia="Times New Roman" w:hAnsi="Times New Roman"/>
          <w:sz w:val="36"/>
          <w:szCs w:val="36"/>
          <w:rtl/>
          <w:lang w:bidi="ar-EG"/>
        </w:rPr>
        <w:t>: 4]</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فَاسْتَشْهِدُوا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عَلَيْهِنَّ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أَرْبَعَةً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مِنْكُمْ</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النساء</w:t>
      </w:r>
      <w:r w:rsidRPr="000B2C26">
        <w:rPr>
          <w:rFonts w:ascii="Times New Roman" w:eastAsia="Times New Roman" w:hAnsi="Times New Roman"/>
          <w:sz w:val="36"/>
          <w:szCs w:val="36"/>
          <w:rtl/>
          <w:lang w:bidi="ar-EG"/>
        </w:rPr>
        <w:t>: 15]</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وقال - عليه السلام - للذي قذف امرأته: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ائت بأربعة يشهدون على صدق مقالتك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فحدٌّ في ظهرك</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ويثبت الزنا بعلم الإمام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وقال أبو ثور - ونقل قولاً عن الشافعي -: إنه يثبت به وهو القياس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الحاصل بالبينة والإقرار دون الحاصل بمشاهدة الإمام.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ولكن الشريعة أهدرت ذلك بقوله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فَإِذْ</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لَمْ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يَأْتُوا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بِالشُّهَدَاءِ</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فَأُولَئِكَ</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عِنْدَ</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اللَّهِ</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هُمُ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الْكَاذِبُونَ</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النور</w:t>
      </w:r>
      <w:r w:rsidRPr="000B2C26">
        <w:rPr>
          <w:rFonts w:ascii="Times New Roman" w:eastAsia="Times New Roman" w:hAnsi="Times New Roman"/>
          <w:sz w:val="36"/>
          <w:szCs w:val="36"/>
          <w:rtl/>
          <w:lang w:bidi="ar-EG"/>
        </w:rPr>
        <w:t>: 13]</w:t>
      </w:r>
      <w:r w:rsidRPr="000B2C26">
        <w:rPr>
          <w:rFonts w:ascii="Times New Roman" w:eastAsia="Times New Roman" w:hAnsi="Times New Roman"/>
          <w:sz w:val="36"/>
          <w:szCs w:val="36"/>
          <w:vertAlign w:val="superscript"/>
          <w:rtl/>
          <w:lang w:bidi="ar-EG"/>
        </w:rPr>
        <w:footnoteReference w:id="74"/>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وسنتكلم في الشهادة في الأمور الآتية: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يلزم أن يكون الشهود أربعة عدول.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2- أن تكون بمعاينة فرجه في فرجها.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أن تكون صريحةً على الفعل نفسه لا بالكناية.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4- أن لا تختلف </w:t>
      </w:r>
      <w:r w:rsidRPr="00E03B9B">
        <w:rPr>
          <w:rFonts w:ascii="Times New Roman" w:eastAsia="Times New Roman" w:hAnsi="Times New Roman" w:hint="cs"/>
          <w:sz w:val="36"/>
          <w:szCs w:val="36"/>
          <w:rtl/>
          <w:lang w:bidi="ar-EG"/>
        </w:rPr>
        <w:t>في كما ولا مكان</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5- ألا تكون قد مضت عليها مد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التقادُم.</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أولاً: الشهود أربعة: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يلزم أن يكون الشهود على الزنا أربعة؛ وذلك لقوله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وَاللا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تِي</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يَأْتِينَ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الْفَاحِشَةَ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نِسَائِكُمْ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فَاسْتَشْهِدُوا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عَلَيْهِنَّ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أَرْبَعَةً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مِنْكُمْ</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النساء</w:t>
      </w:r>
      <w:r w:rsidRPr="000B2C26">
        <w:rPr>
          <w:rFonts w:ascii="Times New Roman" w:eastAsia="Times New Roman" w:hAnsi="Times New Roman"/>
          <w:sz w:val="36"/>
          <w:szCs w:val="36"/>
          <w:rtl/>
          <w:lang w:bidi="ar-EG"/>
        </w:rPr>
        <w:t>: 15]</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وَالَّذِينَ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يَرْمُونَ</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الْمُحْصَنَاتِ</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ثُمَّ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لَمْ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يَأْتُوا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بِأَرْبَعَةِ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شُهَدَاءَ</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النور</w:t>
      </w:r>
      <w:r w:rsidRPr="000B2C26">
        <w:rPr>
          <w:rFonts w:ascii="Times New Roman" w:eastAsia="Times New Roman" w:hAnsi="Times New Roman"/>
          <w:sz w:val="36"/>
          <w:szCs w:val="36"/>
          <w:rtl/>
          <w:lang w:bidi="ar-EG"/>
        </w:rPr>
        <w:t>: 4]</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فإن شهد على الزنا أقل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من أربعة لم تُقبَل.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الحنفية: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ون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القذف.</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الشافعي: إذا جاؤوا مجيء الشهود لم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وا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قصدهم إقامة الشهادة حسبةً لله - تعالى - لا القذف.</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فإذا شهد ثلاثةٌ وقال الرابع: رأيتهما في لحاف واحد ولم يَزِد على ذلك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الثلاثة عند الحنفية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الرابع</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لأنه لم يقذف، إلا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إذا كان قد قال في بداية الشهادة: إنه قد زنى</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ثم فس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الزنا بما ذكر فحينئذ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وحجتهم ما روي أن ثلاثة شهدوا على المغيرة بن شعبة بالزنا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فقام الرابع وقال: رأيت أقدامًا بادية ونفسًا عاليًا وأمرًا منكرًا ولا أعلم ما وراء ذلك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فقال عمر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الحمد لله الذي لم يفضح رجلاً من أصحاب الرسول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الثلاثة، وكان ذلك بمحضر من الصحابة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ولم ينكره أحد فيكون إجماعًا</w:t>
      </w:r>
      <w:r w:rsidRPr="000B2C26">
        <w:rPr>
          <w:rFonts w:ascii="Times New Roman" w:eastAsia="Times New Roman" w:hAnsi="Times New Roman"/>
          <w:sz w:val="36"/>
          <w:szCs w:val="36"/>
          <w:vertAlign w:val="superscript"/>
          <w:rtl/>
          <w:lang w:bidi="ar-EG"/>
        </w:rPr>
        <w:footnoteReference w:id="7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ويجوز أن يكون الزوج من الشهود عند الحنفية والحسن البصري والشعبي والأوزاعي في أحد قوليه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خلافًا للشافعي ومالك والأوزاعي في قوله الآخَر، فهم يقولون: هو منهم فلا تُقبَل شهادته</w:t>
      </w:r>
      <w:r w:rsidRPr="000B2C26">
        <w:rPr>
          <w:rFonts w:ascii="Times New Roman" w:eastAsia="Times New Roman" w:hAnsi="Times New Roman"/>
          <w:sz w:val="36"/>
          <w:szCs w:val="36"/>
          <w:vertAlign w:val="superscript"/>
          <w:rtl/>
          <w:lang w:bidi="ar-EG"/>
        </w:rPr>
        <w:footnoteReference w:id="76"/>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ويرى ابن حزم والظاهرية أن الحكم في هذا الأمر على ثلاثة أوجه: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إذا كان الزوج قاذفًا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بُد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من أربعة شهود سواه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وإلا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ويلاعن.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إذا كان الزوج غير قاذف ولكنه جاء شاهدًا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كان عدلاً ومعه ثلاثة عدول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فهي شهادة تام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وعلى المشهود عليها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الزنا كاملاً.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وإذا كان الزوج غير عدل، أو كان عدلاً وكان في الذين معه غير عدل، أو لم يتم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ثلاثة سواه والشهادة لم تتم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فلا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الشهود وليس الشهود قذَفَةً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الزوج ولا لِعَانًا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ليس قاذفًا</w:t>
      </w:r>
      <w:r w:rsidRPr="000B2C26">
        <w:rPr>
          <w:rFonts w:ascii="Times New Roman" w:eastAsia="Times New Roman" w:hAnsi="Times New Roman"/>
          <w:sz w:val="36"/>
          <w:szCs w:val="36"/>
          <w:vertAlign w:val="superscript"/>
          <w:rtl/>
          <w:lang w:bidi="ar-EG"/>
        </w:rPr>
        <w:footnoteReference w:id="7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وقد ذكر الفقيه الخرقي</w:t>
      </w:r>
      <w:r w:rsidRPr="000B2C26">
        <w:rPr>
          <w:rFonts w:ascii="Times New Roman" w:eastAsia="Times New Roman" w:hAnsi="Times New Roman"/>
          <w:sz w:val="36"/>
          <w:szCs w:val="36"/>
          <w:vertAlign w:val="superscript"/>
          <w:rtl/>
          <w:lang w:bidi="ar-EG"/>
        </w:rPr>
        <w:footnoteReference w:id="78"/>
      </w:r>
      <w:r w:rsidRPr="000B2C26">
        <w:rPr>
          <w:rFonts w:ascii="Times New Roman" w:eastAsia="Times New Roman" w:hAnsi="Times New Roman" w:hint="cs"/>
          <w:sz w:val="36"/>
          <w:szCs w:val="36"/>
          <w:rtl/>
          <w:lang w:bidi="ar-EG"/>
        </w:rPr>
        <w:t xml:space="preserve"> الحنبلي في شهودَ الزنا سبعة شروط:</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أن يكونوا أربعةً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قال سعد بن عبادة لرسول الله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أرأيت لو وجدت مع امرأتي رجلاً أُمهِله حتى آتي بأربعة شهداء؟ فقال النبي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نعم</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رواه مالك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الموطأ</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وأبو داود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سننه</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79"/>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2- أن يكونوا رجالاً كلهم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تقبل فيه شهادة النساء، ولا نعلم فيه خلافًا إلا ما رُوِي عن عطاء وحماد أنه يقبل فيه ثلاثة رجال وامرأتان، والجمهور أن هذا شذوذ لا يُعو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لفظ الأربعة اسمٌ لعدد المذكرين ويقتضي أن يكتفي فيه بأربعة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خلاف في أن الأربعة إذا كان بعضهم نساء لا يكتفي بهم</w:t>
      </w:r>
      <w:r w:rsidRPr="000B2C26">
        <w:rPr>
          <w:rFonts w:ascii="Times New Roman" w:eastAsia="Times New Roman" w:hAnsi="Times New Roman"/>
          <w:sz w:val="36"/>
          <w:szCs w:val="36"/>
          <w:vertAlign w:val="superscript"/>
          <w:rtl/>
          <w:lang w:bidi="ar-EG"/>
        </w:rPr>
        <w:footnoteReference w:id="80"/>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الحرية: فلا تُقبَل فيه شهادة العبد، ولا يُعلَم فيه خلاف</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إلا رواية حُكِيت عن أحمد أن شهادتهم تُقبَل، وهو قول أبي ثور لعموم النص فيه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ولأنه عدل ذكَرٌ مسلم فتقبل شهادته كالحر.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وللحنابلة أنه مختلف في شهادته في سائر الحقوق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فيكون ذلك شبهةً تمنع من قبول شهادته في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يندرئ بالشبهات.</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4- العدالة: ولا خلاف في اشتراطها، فلا تُقبَل شهادة الفاسق ولا مَن لا تُعلَم عدالته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لجواز أن يكون فاسقًا</w:t>
      </w:r>
      <w:r w:rsidRPr="000B2C26">
        <w:rPr>
          <w:rFonts w:ascii="Times New Roman" w:eastAsia="Times New Roman" w:hAnsi="Times New Roman"/>
          <w:sz w:val="36"/>
          <w:szCs w:val="36"/>
          <w:vertAlign w:val="superscript"/>
          <w:rtl/>
          <w:lang w:bidi="ar-EG"/>
        </w:rPr>
        <w:footnoteReference w:id="8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5- الإسلام: فلا تُقبَل شهادة أهل الذمة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سواء كانت الشهادة على مسلم أو ذمي</w:t>
      </w:r>
      <w:r w:rsidRPr="000B2C26">
        <w:rPr>
          <w:rFonts w:ascii="Times New Roman" w:eastAsia="Times New Roman" w:hAnsi="Times New Roman"/>
          <w:sz w:val="36"/>
          <w:szCs w:val="36"/>
          <w:vertAlign w:val="superscript"/>
          <w:rtl/>
          <w:lang w:bidi="ar-EG"/>
        </w:rPr>
        <w:footnoteReference w:id="8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6- الشهادة صريحة بوصف الزنا والفعل نفسه، بقوله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رأيت الذكر في فرجها كالمِرْوَد في المُكْحُلة والرشاء في البئر.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7- الشهادة من الأربع</w:t>
      </w:r>
      <w:r>
        <w:rPr>
          <w:rFonts w:ascii="Times New Roman" w:eastAsia="Times New Roman" w:hAnsi="Times New Roman" w:hint="cs"/>
          <w:sz w:val="36"/>
          <w:szCs w:val="36"/>
          <w:rtl/>
          <w:lang w:bidi="ar-EG"/>
        </w:rPr>
        <w:t>ة</w:t>
      </w:r>
      <w:r w:rsidRPr="000B2C26">
        <w:rPr>
          <w:rFonts w:ascii="Times New Roman" w:eastAsia="Times New Roman" w:hAnsi="Times New Roman" w:hint="cs"/>
          <w:sz w:val="36"/>
          <w:szCs w:val="36"/>
          <w:rtl/>
          <w:lang w:bidi="ar-EG"/>
        </w:rPr>
        <w:t xml:space="preserve"> في مجلس واحد: فإن جاء أربعة متفر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قين والحاكم جالس في مجلس حكمه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لم يقم قبل شهادتهم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 جاء بعضهم بعد أن قام الحاكم كانوا قذَفَة وعليهم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وبهذا قال مالك وأبو حنيفة.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الشافعي وابن المنذر: لا يُشتَرط ذلك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لقوله الله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لَوْلاَ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جَاؤُوا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عَلَيْهِ</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بِأَرْبَعَةِ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شُهَدَاءَ</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النور</w:t>
      </w:r>
      <w:r w:rsidRPr="000B2C26">
        <w:rPr>
          <w:rFonts w:ascii="Times New Roman" w:eastAsia="Times New Roman" w:hAnsi="Times New Roman"/>
          <w:sz w:val="36"/>
          <w:szCs w:val="36"/>
          <w:rtl/>
          <w:lang w:bidi="ar-EG"/>
        </w:rPr>
        <w:t>: 13]</w:t>
      </w:r>
      <w:r w:rsidRPr="000B2C26">
        <w:rPr>
          <w:rFonts w:ascii="Times New Roman" w:eastAsia="Times New Roman" w:hAnsi="Times New Roman" w:hint="cs"/>
          <w:sz w:val="36"/>
          <w:szCs w:val="36"/>
          <w:rtl/>
          <w:lang w:bidi="ar-EG"/>
        </w:rPr>
        <w:t>، ولم يذكر المجلس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ولأن كل شهادة مقبولة إن 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فقت تُقبَل إذا افترقت في مجالس كسائر الشهادات</w:t>
      </w:r>
      <w:r w:rsidRPr="000B2C26">
        <w:rPr>
          <w:rFonts w:ascii="Times New Roman" w:eastAsia="Times New Roman" w:hAnsi="Times New Roman"/>
          <w:sz w:val="36"/>
          <w:szCs w:val="36"/>
          <w:vertAlign w:val="superscript"/>
          <w:rtl/>
          <w:lang w:bidi="ar-EG"/>
        </w:rPr>
        <w:footnoteReference w:id="8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lastRenderedPageBreak/>
        <w:t>ثانيًا: معاينة فرجه في فرجها: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وعلى ذلك فيلزم أن يسأل القاضي الشهود عن ذلك فيسألهم عن الزنا، ما هو؟ وكيف هو؟ متى زنى؟ وأين زنى؟</w:t>
      </w:r>
      <w:r w:rsidRPr="000B2C26">
        <w:rPr>
          <w:rFonts w:ascii="Times New Roman" w:eastAsia="Times New Roman" w:hAnsi="Times New Roman"/>
          <w:sz w:val="36"/>
          <w:szCs w:val="36"/>
          <w:vertAlign w:val="superscript"/>
          <w:rtl/>
          <w:lang w:bidi="ar-EG"/>
        </w:rPr>
        <w:footnoteReference w:id="84"/>
      </w:r>
      <w:r w:rsidRPr="000B2C26">
        <w:rPr>
          <w:rFonts w:ascii="Times New Roman" w:eastAsia="Times New Roman" w:hAnsi="Times New Roman" w:hint="cs"/>
          <w:sz w:val="36"/>
          <w:szCs w:val="36"/>
          <w:rtl/>
          <w:lang w:bidi="ar-EG"/>
        </w:rPr>
        <w:t xml:space="preserve"> وبمن زنى؟ لأنه عساه غير الفعل في الفرج </w:t>
      </w:r>
      <w:r w:rsidRPr="00F935DC">
        <w:rPr>
          <w:rFonts w:ascii="Times New Roman" w:eastAsia="Times New Roman" w:hAnsi="Times New Roman" w:hint="cs"/>
          <w:sz w:val="36"/>
          <w:szCs w:val="36"/>
          <w:rtl/>
          <w:lang w:bidi="ar-EG"/>
        </w:rPr>
        <w:t>عناه، بأن</w:t>
      </w:r>
      <w:r w:rsidRPr="000B2C26">
        <w:rPr>
          <w:rFonts w:ascii="Times New Roman" w:eastAsia="Times New Roman" w:hAnsi="Times New Roman" w:hint="cs"/>
          <w:sz w:val="36"/>
          <w:szCs w:val="36"/>
          <w:rtl/>
          <w:lang w:bidi="ar-EG"/>
        </w:rPr>
        <w:t xml:space="preserve"> ظن مماس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الفرجين حرامًا زنا، أو كان يظن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أن كل وطء محر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 زنا يُوجِب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فيشهد بالزنا.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فلهذا الاحتمال سأله عن الزنا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ما هو؟ ولأنه يحتمل كونه كان مُكرَهًا ويرى أن الإكراه على الزنا لا يتحق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فيكون مختارًا فيه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كذا يسألهم عن المزنِي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مَن هي؟ وقياسه في الشهادة على زنا المرأة أن يسألهم عن الزاني بها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مَن هو؟ فإن فيه الاحتمال المذكور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lastRenderedPageBreak/>
        <w:t>وهو جواز أن يكون صبيًّا أو مجنونًا بأن مك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نت أحدهما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يجب عليها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 قول أبي حنيفة.</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ولو قال الشهود: تعم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دنا النظر في فرجها قُبِلت شهادتهم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وقال البعض: لا تُقبَل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لإقرارهم على أنفسهم بالفسق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النظر إلى عورة الغير عمدًا فسق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وإنما تُقبَل شهادتهم إذا وقع اتفاقًا من غير قصد.</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ويقول الحنفية: إنه يُبَاح النظر ضرورة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التعم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د فيه للحاجة </w:t>
      </w:r>
      <w:r>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t>وهي الشهادة</w:t>
      </w:r>
      <w:r>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t xml:space="preserve"> جائز، كالطبيب والخاتن والقابلة، والحاجة هنا ثابتة لإقامة الحسبة.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فإن اختلف الشهود في الثوب الذي كان عليه حالة الزنا تُقبَل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التوفيق ممكن بأن يكون عليه ثياب فيعايِن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فريق غيرَ الذي عايَنَه الآخر.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أو يحتمل أنه أخذ في الفعل في ثوبٍ ثم لبس آخر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وفيه خلافٌ عن زفر والشافعي، وعلى هذا لو اختلفوا في لون المزني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بها أو في طولها وشعرها تُقبَل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والأصل في هذا أنه مهما أمكن التوفيق يُصَار إليه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التوفيق فيه مشروع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ولولا ذلك لما وجب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أصلاً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لاحتمال أن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واحد منهم يشهد بزنا غير الذي يشهد به أصحابه</w:t>
      </w:r>
      <w:r w:rsidRPr="000B2C26">
        <w:rPr>
          <w:rFonts w:ascii="Times New Roman" w:eastAsia="Times New Roman" w:hAnsi="Times New Roman"/>
          <w:sz w:val="36"/>
          <w:szCs w:val="36"/>
          <w:vertAlign w:val="superscript"/>
          <w:rtl/>
          <w:lang w:bidi="ar-EG"/>
        </w:rPr>
        <w:footnoteReference w:id="85"/>
      </w:r>
      <w:r w:rsidRPr="000B2C26">
        <w:rPr>
          <w:rFonts w:ascii="Times New Roman" w:eastAsia="Times New Roman" w:hAnsi="Times New Roman" w:hint="cs"/>
          <w:sz w:val="36"/>
          <w:szCs w:val="36"/>
          <w:rtl/>
          <w:lang w:bidi="ar-EG"/>
        </w:rPr>
        <w:t>.</w:t>
      </w:r>
    </w:p>
    <w:p w:rsidR="00C25DFC" w:rsidRPr="00D9020A"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ولذلك لو شهد أربعةٌ بالزنا على رجل أو امرأة وهم عميان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فينبغي للإمام أن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w:t>
      </w:r>
      <w:r w:rsidRPr="00D9020A">
        <w:rPr>
          <w:rFonts w:ascii="Times New Roman" w:eastAsia="Times New Roman" w:hAnsi="Times New Roman" w:hint="cs"/>
          <w:sz w:val="36"/>
          <w:szCs w:val="36"/>
          <w:rtl/>
          <w:lang w:bidi="ar-EG"/>
        </w:rPr>
        <w:t>المشهود عليه</w:t>
      </w:r>
      <w:r w:rsidRPr="00D9020A">
        <w:rPr>
          <w:rFonts w:ascii="Times New Roman" w:eastAsia="Times New Roman" w:hAnsi="Times New Roman"/>
          <w:sz w:val="36"/>
          <w:szCs w:val="36"/>
          <w:vertAlign w:val="superscript"/>
          <w:rtl/>
          <w:lang w:bidi="ar-EG"/>
        </w:rPr>
        <w:footnoteReference w:id="86"/>
      </w:r>
      <w:r w:rsidRPr="00D9020A">
        <w:rPr>
          <w:rFonts w:ascii="Times New Roman" w:eastAsia="Times New Roman" w:hAnsi="Times New Roman" w:hint="cs"/>
          <w:sz w:val="36"/>
          <w:szCs w:val="36"/>
          <w:rtl/>
          <w:lang w:bidi="ar-EG"/>
        </w:rPr>
        <w:t>.</w:t>
      </w:r>
    </w:p>
    <w:p w:rsidR="00C25DFC" w:rsidRPr="00D9020A" w:rsidRDefault="00C25DFC" w:rsidP="00C25DFC">
      <w:pPr>
        <w:spacing w:before="60" w:beforeAutospacing="0" w:after="0" w:afterAutospacing="0" w:line="240" w:lineRule="auto"/>
        <w:ind w:firstLine="425"/>
        <w:rPr>
          <w:sz w:val="36"/>
          <w:szCs w:val="36"/>
          <w:rtl/>
        </w:rPr>
      </w:pPr>
      <w:r w:rsidRPr="00D9020A">
        <w:rPr>
          <w:rFonts w:hint="cs"/>
          <w:sz w:val="36"/>
          <w:szCs w:val="36"/>
          <w:rtl/>
        </w:rPr>
        <w:t>ثالثًا: الشهادة الصريحة على الفعل نفسه:</w:t>
      </w:r>
    </w:p>
    <w:p w:rsidR="00C25DFC" w:rsidRPr="00D9020A"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D9020A">
        <w:rPr>
          <w:rFonts w:ascii="Times New Roman" w:eastAsia="Times New Roman" w:hAnsi="Times New Roman" w:hint="cs"/>
          <w:sz w:val="36"/>
          <w:szCs w:val="36"/>
          <w:rtl/>
          <w:lang w:bidi="ar-EG"/>
        </w:rPr>
        <w:t>يلزم أن تنصب</w:t>
      </w:r>
      <w:r w:rsidRPr="00D9020A">
        <w:rPr>
          <w:rFonts w:ascii="Times New Roman" w:eastAsia="Times New Roman" w:hAnsi="Times New Roman" w:hint="eastAsia"/>
          <w:sz w:val="36"/>
          <w:szCs w:val="36"/>
          <w:rtl/>
          <w:lang w:bidi="ar-EG"/>
        </w:rPr>
        <w:t>َّ</w:t>
      </w:r>
      <w:r w:rsidRPr="00D9020A">
        <w:rPr>
          <w:rFonts w:ascii="Times New Roman" w:eastAsia="Times New Roman" w:hAnsi="Times New Roman" w:hint="cs"/>
          <w:sz w:val="36"/>
          <w:szCs w:val="36"/>
          <w:rtl/>
          <w:lang w:bidi="ar-EG"/>
        </w:rPr>
        <w:t xml:space="preserve"> شهادة الشهود أنفسهم على الفعل نفسه</w:t>
      </w:r>
      <w:r w:rsidRPr="00D9020A">
        <w:rPr>
          <w:rFonts w:ascii="Times New Roman" w:eastAsia="Times New Roman" w:hAnsi="Times New Roman" w:hint="eastAsia"/>
          <w:sz w:val="36"/>
          <w:szCs w:val="36"/>
          <w:rtl/>
          <w:lang w:bidi="ar-EG"/>
        </w:rPr>
        <w:t>،</w:t>
      </w:r>
      <w:r w:rsidRPr="00D9020A">
        <w:rPr>
          <w:rFonts w:ascii="Times New Roman" w:eastAsia="Times New Roman" w:hAnsi="Times New Roman" w:hint="cs"/>
          <w:sz w:val="36"/>
          <w:szCs w:val="36"/>
          <w:rtl/>
          <w:lang w:bidi="ar-EG"/>
        </w:rPr>
        <w:t xml:space="preserve"> فإذا شهد أربعةٌ على شهادة أربعة على الفعل نفسه لا تُقبَل شهادتهم وترد</w:t>
      </w:r>
      <w:r w:rsidRPr="00D9020A">
        <w:rPr>
          <w:rFonts w:ascii="Times New Roman" w:eastAsia="Times New Roman" w:hAnsi="Times New Roman" w:hint="eastAsia"/>
          <w:sz w:val="36"/>
          <w:szCs w:val="36"/>
          <w:rtl/>
          <w:lang w:bidi="ar-EG"/>
        </w:rPr>
        <w:t>ُّ</w:t>
      </w:r>
      <w:r w:rsidRPr="00D9020A">
        <w:rPr>
          <w:rFonts w:ascii="Times New Roman" w:eastAsia="Times New Roman" w:hAnsi="Times New Roman" w:hint="cs"/>
          <w:sz w:val="36"/>
          <w:szCs w:val="36"/>
          <w:rtl/>
          <w:lang w:bidi="ar-EG"/>
        </w:rPr>
        <w:t xml:space="preserve"> للشبهة</w:t>
      </w:r>
      <w:r>
        <w:rPr>
          <w:rFonts w:ascii="Times New Roman" w:eastAsia="Times New Roman" w:hAnsi="Times New Roman" w:hint="cs"/>
          <w:sz w:val="36"/>
          <w:szCs w:val="36"/>
          <w:rtl/>
          <w:lang w:bidi="ar-EG"/>
        </w:rPr>
        <w:t>،</w:t>
      </w:r>
      <w:r w:rsidRPr="00D9020A">
        <w:rPr>
          <w:rFonts w:ascii="Times New Roman" w:eastAsia="Times New Roman" w:hAnsi="Times New Roman" w:hint="cs"/>
          <w:sz w:val="36"/>
          <w:szCs w:val="36"/>
          <w:rtl/>
          <w:lang w:bidi="ar-EG"/>
        </w:rPr>
        <w:t xml:space="preserve"> وهي كافية لدرء الحد</w:t>
      </w:r>
      <w:r w:rsidRPr="00D9020A">
        <w:rPr>
          <w:rFonts w:ascii="Times New Roman" w:eastAsia="Times New Roman" w:hAnsi="Times New Roman" w:hint="eastAsia"/>
          <w:sz w:val="36"/>
          <w:szCs w:val="36"/>
          <w:rtl/>
          <w:lang w:bidi="ar-EG"/>
        </w:rPr>
        <w:t>ِّ</w:t>
      </w:r>
      <w:r w:rsidRPr="00D9020A">
        <w:rPr>
          <w:rFonts w:ascii="Times New Roman" w:eastAsia="Times New Roman" w:hAnsi="Times New Roman" w:hint="cs"/>
          <w:sz w:val="36"/>
          <w:szCs w:val="36"/>
          <w:rtl/>
          <w:lang w:bidi="ar-EG"/>
        </w:rPr>
        <w:t xml:space="preserve"> لا لإثباته.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D9020A">
        <w:rPr>
          <w:rFonts w:ascii="Times New Roman" w:eastAsia="Times New Roman" w:hAnsi="Times New Roman" w:hint="cs"/>
          <w:sz w:val="36"/>
          <w:szCs w:val="36"/>
          <w:rtl/>
          <w:lang w:bidi="ar-EG"/>
        </w:rPr>
        <w:t>فلو شهدوا على زنا امرأة وهي بكر</w:t>
      </w:r>
      <w:r w:rsidRPr="00D9020A">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فلأن الزنا لا يتحق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مع البكارة وظهر كذبهم فلا تُحد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ون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لأن عددهم متكامل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وإنما سقط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عنها بقول النساء: إنها بكر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lastRenderedPageBreak/>
        <w:t>وقولهن حجة في إسقاط الحد</w:t>
      </w:r>
      <w:r w:rsidRPr="000B2C26">
        <w:rPr>
          <w:rFonts w:ascii="Times New Roman" w:eastAsia="Times New Roman" w:hAnsi="Times New Roman" w:hint="eastAsia"/>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لا في إيجابه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وهذا قول الحنفية والشافعي والشعبي والثوري وأبي ثور.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ويرى المالكية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أنه إذا ثبت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بشهادة الأربعة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يسقط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 امرأة بعد الثبوت عليها بشهادة أربع نسوة ببكارتها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تقديمًا لشهادة الرجال على النساء</w:t>
      </w:r>
      <w:r w:rsidRPr="000B2C26">
        <w:rPr>
          <w:rFonts w:ascii="Times New Roman" w:eastAsia="Times New Roman" w:hAnsi="Times New Roman"/>
          <w:sz w:val="36"/>
          <w:szCs w:val="36"/>
          <w:vertAlign w:val="superscript"/>
          <w:rtl/>
          <w:lang w:bidi="ar-EG"/>
        </w:rPr>
        <w:footnoteReference w:id="87"/>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ولأن شهادة النساء لا مدخل لها في الحدود فلا تسقط بشهادتهن.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وكذلك إذا شهدوا على رجل بالزنا وهو مجبوب</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فإنه لا يُحَد</w:t>
      </w:r>
      <w:r w:rsidRPr="000B2C26">
        <w:rPr>
          <w:rFonts w:ascii="Times New Roman" w:eastAsia="Times New Roman" w:hAnsi="Times New Roman" w:hint="eastAsia"/>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لظهور كذبهم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يحد كذلك الشهود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لتكامُل عددهم.</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رابعًا: اتحاد المكان والزمان: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يلزم لكي تجب العقوبة أن تكون الشهادة في مجلس واحد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والشهود مجتمِعِين، فات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حاد المجلس شرطٌ لصحة الشهادة، فإن جاء الشهود متفر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قين يشهدون واحدًا بعد واحد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لا تُقبَل شهادتهم ويُحَد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ون وإن كثروا.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والمسجد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 مجلس واحد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فلو جاء الشهود مجتمِعِين أو متفر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قين وجلسوا في موضع الشهود في ناحيةٍ من المسجد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ثم جاؤوا واحدًا بعد واحد وشهدوا</w:t>
      </w:r>
      <w:r>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t xml:space="preserve"> جازت شهادتهم لوجود اجتماعهم في مجلس واحد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 كانوا خارج المسجد فجاء واحدٌ منهم ودخل المسجد وشهد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ثم جاء الثاني والثالث والرابع يُضرَبون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sz w:val="36"/>
          <w:szCs w:val="36"/>
          <w:vertAlign w:val="superscript"/>
          <w:rtl/>
          <w:lang w:bidi="ar-EG"/>
        </w:rPr>
        <w:footnoteReference w:id="88"/>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فإذا شهد اثنان أنه زنى في مكانٍ وشهد آخران أنه زنى في مكانٍ آخر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والمكانان متباينان بحيث يمتنع أن يقع فيهما فعلٌ واحد عادة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كالبلدين والدارين والبيتين</w:t>
      </w:r>
      <w:r>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t xml:space="preserve"> لا تُقبَل شهادتهم ولا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المشهود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لأنهم شهدوا بفعلين مختلفين لاختلاف المكانين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lastRenderedPageBreak/>
        <w:t>وليس على أحدهما شهود أربع</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الشهود عند أبي حنيفة ومحمد وأبي يوسف والنخعي وأبي ثور، وعن زفر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ون</w:t>
      </w:r>
      <w:r w:rsidRPr="000B2C26">
        <w:rPr>
          <w:rFonts w:ascii="Times New Roman" w:eastAsia="Times New Roman" w:hAnsi="Times New Roman"/>
          <w:sz w:val="36"/>
          <w:szCs w:val="36"/>
          <w:vertAlign w:val="superscript"/>
          <w:rtl/>
          <w:lang w:bidi="ar-EG"/>
        </w:rPr>
        <w:footnoteReference w:id="89"/>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وقال بذلك مالك والشافعي</w:t>
      </w:r>
      <w:r w:rsidRPr="000B2C26">
        <w:rPr>
          <w:rFonts w:ascii="Times New Roman" w:eastAsia="Times New Roman" w:hAnsi="Times New Roman"/>
          <w:sz w:val="36"/>
          <w:szCs w:val="36"/>
          <w:vertAlign w:val="superscript"/>
          <w:rtl/>
          <w:lang w:bidi="ar-EG"/>
        </w:rPr>
        <w:footnoteReference w:id="90"/>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فإذا اختلفوا في الزمان فشهد اثنان أنه زنى بها في يوم كذا واثنان في يومٍ آخر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فيُطب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الحكم السابق نفسه</w:t>
      </w:r>
      <w:r w:rsidRPr="000B2C26">
        <w:rPr>
          <w:rFonts w:ascii="Times New Roman" w:eastAsia="Times New Roman" w:hAnsi="Times New Roman"/>
          <w:sz w:val="36"/>
          <w:szCs w:val="36"/>
          <w:vertAlign w:val="superscript"/>
          <w:rtl/>
          <w:lang w:bidi="ar-EG"/>
        </w:rPr>
        <w:footnoteReference w:id="9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فإذا اختلفوا في المكان وكان البيت صغيرًا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الرجل والمرأة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ومعنى ذلك: أن يشهد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اثنين على الزنا في زاويةٍ خلاف الزاوية الأخرى</w:t>
      </w:r>
      <w:r w:rsidRPr="000B2C26">
        <w:rPr>
          <w:rFonts w:ascii="Times New Roman" w:eastAsia="Times New Roman" w:hAnsi="Times New Roman"/>
          <w:sz w:val="36"/>
          <w:szCs w:val="36"/>
          <w:vertAlign w:val="superscript"/>
          <w:rtl/>
          <w:lang w:bidi="ar-EG"/>
        </w:rPr>
        <w:footnoteReference w:id="9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وإن شهد اثنان أنه زنى بها مُكرَهة وشهد اثنان أنه زنى بها مُطَاوَعة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عليها إجماعًا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فالشهادة لم تكمل على فعل مُوجِب للحد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وفي الرجل وجهان: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أحدها: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قول الحنابلة وأبي حنيفة وقول للشافعي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البينة لم تكمل على فعل واحد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المطاوعة غير المكرهة.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ثانيها: يجب عليه الحد</w:t>
      </w:r>
      <w:r w:rsidRPr="000B2C26">
        <w:rPr>
          <w:rFonts w:ascii="Times New Roman" w:eastAsia="Times New Roman" w:hAnsi="Times New Roman" w:hint="eastAsia"/>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وهو قول أبي يوسف ومحمد وقول للشافعي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الشهادة كملت على الزنا منه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واختلافهما إنما هو في فعلها لا في فعله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يمنع كمال الشهادة عليه.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وفي الشهود ثلاثة أوجه: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أحدها: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ثانيها: عليهم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لأنهم شهدوا بالزنا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ولم تكمل شهادتهم فلزِمَهم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كما لو لم يَكمُل عددهم.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ثالثها: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شاهدي المطاوعة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لأنهما قذَفَا المرأة بالزنا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يجب على شاهدي الإكراه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لأنهما لم يقذِفَا المرأة وقد كملت شهادتهم على الرجل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وإنما انتفى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للشبهة وهي تدرأ الحدود</w:t>
      </w:r>
      <w:r w:rsidRPr="000B2C26">
        <w:rPr>
          <w:rFonts w:ascii="Times New Roman" w:eastAsia="Times New Roman" w:hAnsi="Times New Roman"/>
          <w:sz w:val="36"/>
          <w:szCs w:val="36"/>
          <w:vertAlign w:val="superscript"/>
          <w:rtl/>
          <w:lang w:bidi="ar-EG"/>
        </w:rPr>
        <w:footnoteReference w:id="9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lastRenderedPageBreak/>
        <w:t>فإن كملت البي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نة ثم مات الشهود أو غابوا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جاز الحكم بها وإقامة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 قال الشافعي.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أبو حنيفة: لا يجوز الحكم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لجواز أن يكونوا رجعوا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وهذه شبهة تدرأ الحد</w:t>
      </w:r>
      <w:r w:rsidRPr="000B2C26">
        <w:rPr>
          <w:rFonts w:ascii="Times New Roman" w:eastAsia="Times New Roman" w:hAnsi="Times New Roman"/>
          <w:sz w:val="36"/>
          <w:szCs w:val="36"/>
          <w:vertAlign w:val="superscript"/>
          <w:rtl/>
          <w:lang w:bidi="ar-EG"/>
        </w:rPr>
        <w:footnoteReference w:id="94"/>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فإذا شهد الشهود شهادةً كاملة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يحبس القاضي المشهود عليه بالزنا إلى أن يسأل عن عدالة الشهود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مت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هم وقد يهرب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ولنا أن هذا الحبس نوعٌ من الحبس الاحتياطي المعروف الآن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كما سبق ووضحنا في بحث سابق</w:t>
      </w:r>
      <w:r w:rsidRPr="000B2C26">
        <w:rPr>
          <w:rFonts w:ascii="Times New Roman" w:eastAsia="Times New Roman" w:hAnsi="Times New Roman"/>
          <w:sz w:val="36"/>
          <w:szCs w:val="36"/>
          <w:vertAlign w:val="superscript"/>
          <w:rtl/>
          <w:lang w:bidi="ar-EG"/>
        </w:rPr>
        <w:footnoteReference w:id="9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وإن شهد أربعةٌ على رجل أنه زنى بفلانة وهي غائبة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فإنه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وقد أجمع الأئمة الأربعة على ذلك</w:t>
      </w:r>
      <w:r w:rsidRPr="000B2C26">
        <w:rPr>
          <w:rFonts w:ascii="Times New Roman" w:eastAsia="Times New Roman" w:hAnsi="Times New Roman"/>
          <w:sz w:val="36"/>
          <w:szCs w:val="36"/>
          <w:vertAlign w:val="superscript"/>
          <w:rtl/>
          <w:lang w:bidi="ar-EG"/>
        </w:rPr>
        <w:footnoteReference w:id="96"/>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وإن شهدوا أنه زنى بامرأة لا يعرفونها لم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الظاهر أنها امرأته أو أمَته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فلو قال المشهود عليه: المرأة التي رأيتموها معي ليست زوجتي ولا أمَتِي لم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أيضًا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الشهادة وقعت غير موجبة للحد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وهذا اللفظ منه ليس إقرارًا موجِبًا للحد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فلا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sz w:val="36"/>
          <w:szCs w:val="36"/>
          <w:vertAlign w:val="superscript"/>
          <w:rtl/>
          <w:lang w:bidi="ar-EG"/>
        </w:rPr>
        <w:footnoteReference w:id="9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 xml:space="preserve">خامسًا: عدم التقادم، </w:t>
      </w:r>
      <w:r w:rsidRPr="000B2C26">
        <w:rPr>
          <w:rFonts w:ascii="Times New Roman" w:eastAsia="Times New Roman" w:hAnsi="Times New Roman" w:hint="cs"/>
          <w:sz w:val="36"/>
          <w:szCs w:val="36"/>
          <w:rtl/>
          <w:lang w:bidi="ar-EG"/>
        </w:rPr>
        <w:t>هل هو شرط في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الزنا؟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الشاهد إذا عايَن الجريمة فهو مخي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ر بين أداء الشهادة حسبةً لله - تعالى - لقوله - تعالى -: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وَأَقِيمُوا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الشَّهَادَةَ</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لِلَّهِ</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الطلاق</w:t>
      </w:r>
      <w:r w:rsidRPr="000B2C26">
        <w:rPr>
          <w:rFonts w:ascii="Times New Roman" w:eastAsia="Times New Roman" w:hAnsi="Times New Roman"/>
          <w:sz w:val="36"/>
          <w:szCs w:val="36"/>
          <w:rtl/>
          <w:lang w:bidi="ar-EG"/>
        </w:rPr>
        <w:t>: 2]</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وبين الستر على المسلم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لقوله - عليه الصلاة والسلام -: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مَن ستَر على أخيه المسلم ستَر الله عليه في الآخرة</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فلم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لم يشهد عليه فور الوقت حتى تقادَم العهد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دل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ذلك على اختيار الستر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فإذا شهد بعد ذلك</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دل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أن الضغينة حملته على ذلك فلا تُقبَل شهادته.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روي عن عمر بن الخطاب أنه قال: أي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ما قوم شهدوا على حدٍّ لم يشهدوا عند حضرته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فإنما شهدوا عن ضغن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ولا شهادة لهم.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وهذا رأي الحنفية وأ</w:t>
      </w:r>
      <w:r>
        <w:rPr>
          <w:rFonts w:ascii="Times New Roman" w:eastAsia="Times New Roman" w:hAnsi="Times New Roman" w:hint="cs"/>
          <w:sz w:val="36"/>
          <w:szCs w:val="36"/>
          <w:rtl/>
          <w:lang w:bidi="ar-EG"/>
        </w:rPr>
        <w:t>حمد ب</w:t>
      </w:r>
      <w:r w:rsidRPr="000B2C26">
        <w:rPr>
          <w:rFonts w:ascii="Times New Roman" w:eastAsia="Times New Roman" w:hAnsi="Times New Roman" w:hint="cs"/>
          <w:sz w:val="36"/>
          <w:szCs w:val="36"/>
          <w:rtl/>
          <w:lang w:bidi="ar-EG"/>
        </w:rPr>
        <w:t>ن حنبل</w:t>
      </w:r>
      <w:r w:rsidRPr="000B2C26">
        <w:rPr>
          <w:rFonts w:ascii="Times New Roman" w:eastAsia="Times New Roman" w:hAnsi="Times New Roman"/>
          <w:sz w:val="36"/>
          <w:szCs w:val="36"/>
          <w:vertAlign w:val="superscript"/>
          <w:rtl/>
          <w:lang w:bidi="ar-EG"/>
        </w:rPr>
        <w:footnoteReference w:id="98"/>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ويرى مالك والأوزاعي والثوري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والشافعي وإسحق وأبو ثور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وبعض الحنابلة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أنه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حق يثبت على الفور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فيثبت بالبينة بعد تطاول الزمن كسائر الحقوق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والتأخير في الشهادة يجوز أن يكون لعذر أو غيبة، والحد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لا يسقط بمطلق الاحتمال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فإنه لو سقط بكل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احتمال لم يجب حدٌّ أصلاً</w:t>
      </w:r>
      <w:r w:rsidRPr="000B2C26">
        <w:rPr>
          <w:rFonts w:ascii="Times New Roman" w:eastAsia="Times New Roman" w:hAnsi="Times New Roman"/>
          <w:sz w:val="36"/>
          <w:szCs w:val="36"/>
          <w:vertAlign w:val="superscript"/>
          <w:rtl/>
          <w:lang w:bidi="ar-EG"/>
        </w:rPr>
        <w:footnoteReference w:id="99"/>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ولم يقد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أبو حنيفة مد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معينة للتقادُم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وفو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ضه لرأي القاضي على ما هو رأيه في المقد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وقد روى في المجرد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أبو حنيفة: لو سأل القاضي الشهود: متى زنى بها؟ وقالوا: منذ أقل من شهر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أُقِيم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وإن قالوا: شهر أو أكثر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درأ عنه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وقال أبو العباس الناطفي: فقد قدر على هذه الرواية بشهر وهو قول أبي يوسف ومحمد</w:t>
      </w:r>
      <w:r w:rsidRPr="000B2C26">
        <w:rPr>
          <w:rFonts w:ascii="Times New Roman" w:eastAsia="Times New Roman" w:hAnsi="Times New Roman"/>
          <w:sz w:val="36"/>
          <w:szCs w:val="36"/>
          <w:vertAlign w:val="superscript"/>
          <w:rtl/>
          <w:lang w:bidi="ar-EG"/>
        </w:rPr>
        <w:footnoteReference w:id="100"/>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الرجوع عن الشهادة: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وإن رجع الشهود عن الشهادة أو رجع واحدٌ م</w:t>
      </w:r>
      <w:r>
        <w:rPr>
          <w:rFonts w:ascii="Times New Roman" w:eastAsia="Times New Roman" w:hAnsi="Times New Roman" w:hint="cs"/>
          <w:sz w:val="36"/>
          <w:szCs w:val="36"/>
          <w:rtl/>
          <w:lang w:bidi="ar-EG"/>
        </w:rPr>
        <w:t>ن</w:t>
      </w:r>
      <w:r w:rsidRPr="000B2C26">
        <w:rPr>
          <w:rFonts w:ascii="Times New Roman" w:eastAsia="Times New Roman" w:hAnsi="Times New Roman" w:hint="cs"/>
          <w:sz w:val="36"/>
          <w:szCs w:val="36"/>
          <w:rtl/>
          <w:lang w:bidi="ar-EG"/>
        </w:rPr>
        <w:t>هم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ففي المسألة ثلاثة آراء:</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الأول: عليهم جميعًا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قول أبي حنيفة.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الثاني: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الثلاثة فقط دون الراجع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وهذا رأي بعض الفقهاء</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إذا رجع قبل الحد</w:t>
      </w:r>
      <w:r w:rsidRPr="000B2C26">
        <w:rPr>
          <w:rFonts w:ascii="Times New Roman" w:eastAsia="Times New Roman" w:hAnsi="Times New Roman" w:hint="eastAsia"/>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فهو كالتائب قبل تنفيذ الحكم بقوله فيسقط عنه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ولأن في درء الحد عنه تمكينًا له من الرجوع الذي يحصل به مصلحة المشهود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وفي إيجاب الحد عليه زجرٌ له عن الرجوع خوفًا من الحد</w:t>
      </w:r>
      <w:r w:rsidRPr="000B2C26">
        <w:rPr>
          <w:rFonts w:ascii="Times New Roman" w:eastAsia="Times New Roman" w:hAnsi="Times New Roman" w:hint="eastAsia"/>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فتفوت تلك المصلحة وتتحق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المفسدة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فيناسب ذلك نفي الحد عنه.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والثالث: قول الشافعي بأنه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الراجع دون الثلاثة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مُقِرٌّ على نفسه بالكذب في قذفه</w:t>
      </w:r>
      <w:r w:rsidRPr="000B2C26">
        <w:rPr>
          <w:rFonts w:ascii="Times New Roman" w:eastAsia="Times New Roman" w:hAnsi="Times New Roman"/>
          <w:sz w:val="36"/>
          <w:szCs w:val="36"/>
          <w:vertAlign w:val="superscript"/>
          <w:rtl/>
          <w:lang w:bidi="ar-EG"/>
        </w:rPr>
        <w:footnoteReference w:id="10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ولا يقيم الإمام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بعلمه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روي ذلك عن أبي بكر الصديق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 قال مالك وأصحاب الرأي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أحد قولي الشافعي، وقال في الآخِر: له إقامته بعلمه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قول أبي ثور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إذا جازت له إقامته بالبي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نة والاعتراف الذي لا يفيد إلا الظن فيما يفيد العلم أَوْلَى</w:t>
      </w:r>
      <w:r w:rsidRPr="000B2C26">
        <w:rPr>
          <w:rFonts w:ascii="Times New Roman" w:eastAsia="Times New Roman" w:hAnsi="Times New Roman"/>
          <w:sz w:val="36"/>
          <w:szCs w:val="36"/>
          <w:vertAlign w:val="superscript"/>
          <w:rtl/>
          <w:lang w:bidi="ar-EG"/>
        </w:rPr>
        <w:footnoteReference w:id="10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ثانيًا: الإثبات بإقرار: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يثبت الزنا بالإقرار عند الإمام ويُوجِب ذلك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إنما لذلك شروط مهمة نذكرها: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العقل: فلا يصح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إقرار المجنون في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كان يجن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ويفيق أخرى فأقر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 إفاقته أنه زنى وهو مفيق</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قامت عليه 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نة أنه زنى في فاقته</w:t>
      </w:r>
      <w:r>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t xml:space="preserve"> فعليه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وبهذا قال الشافعي وأبو ثور وأصحاب الرأي</w:t>
      </w:r>
      <w:r w:rsidRPr="000B2C26">
        <w:rPr>
          <w:rFonts w:ascii="Times New Roman" w:eastAsia="Times New Roman" w:hAnsi="Times New Roman"/>
          <w:sz w:val="36"/>
          <w:szCs w:val="36"/>
          <w:vertAlign w:val="superscript"/>
          <w:rtl/>
          <w:lang w:bidi="ar-EG"/>
        </w:rPr>
        <w:footnoteReference w:id="10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البلوغ: فلا يصح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إقرار الصبي في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سبب وجوب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لا بُد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وأن يكون جناية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وفعل الصبي لا يُوصَف بكونه جنايةً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فكان إقراره كعدمه</w:t>
      </w:r>
      <w:r w:rsidRPr="000B2C26">
        <w:rPr>
          <w:rFonts w:ascii="Times New Roman" w:eastAsia="Times New Roman" w:hAnsi="Times New Roman"/>
          <w:sz w:val="36"/>
          <w:szCs w:val="36"/>
          <w:vertAlign w:val="superscript"/>
          <w:rtl/>
          <w:lang w:bidi="ar-EG"/>
        </w:rPr>
        <w:footnoteReference w:id="104"/>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الإقرار بالخطاب والعبارة دون الكتابة والإشارة.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حتى إن الأخرس لو كتب الإقرار في كتاب أو أشار إليه إشارةً معلومة</w:t>
      </w:r>
      <w:r>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t xml:space="preserve">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الشرع 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وجوب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بالبيان، ألا ترى أنه لو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بالوطء لا يُقام 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ما لم يُصر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ح بفعل الزنا</w:t>
      </w:r>
      <w:r w:rsidRPr="000B2C26">
        <w:rPr>
          <w:rFonts w:ascii="Times New Roman" w:eastAsia="Times New Roman" w:hAnsi="Times New Roman"/>
          <w:sz w:val="36"/>
          <w:szCs w:val="36"/>
          <w:vertAlign w:val="superscript"/>
          <w:rtl/>
          <w:lang w:bidi="ar-EG"/>
        </w:rPr>
        <w:footnoteReference w:id="10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وهذا عند الحنفية، وعند المالكية والشافعية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الأخرس إن فُهِم من إشارته الزنا</w:t>
      </w:r>
      <w:r w:rsidRPr="000B2C26">
        <w:rPr>
          <w:rFonts w:ascii="Times New Roman" w:eastAsia="Times New Roman" w:hAnsi="Times New Roman"/>
          <w:sz w:val="36"/>
          <w:szCs w:val="36"/>
          <w:vertAlign w:val="superscript"/>
          <w:rtl/>
          <w:lang w:bidi="ar-EG"/>
        </w:rPr>
        <w:footnoteReference w:id="106"/>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4- الصحة: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فيجب أن يتأك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 القاضي أن المقِر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 حال الصحة تتوافَر فيه الشروط المطلوبة: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قال الرسول لماعز: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أبِكَ خَبَل؟ أبِكَ جنون؟</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وبعث إلى قومه فسألهم عن حاله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فإذا عرف أنه صحيح العقل سأله عن ماهية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وعن كيفيته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وعن مكانه</w:t>
      </w:r>
      <w:r w:rsidRPr="000B2C26">
        <w:rPr>
          <w:rFonts w:ascii="Times New Roman" w:eastAsia="Times New Roman" w:hAnsi="Times New Roman"/>
          <w:sz w:val="36"/>
          <w:szCs w:val="36"/>
          <w:vertAlign w:val="superscript"/>
          <w:rtl/>
          <w:lang w:bidi="ar-EG"/>
        </w:rPr>
        <w:footnoteReference w:id="107"/>
      </w:r>
      <w:r w:rsidRPr="000B2C26">
        <w:rPr>
          <w:rFonts w:ascii="Times New Roman" w:eastAsia="Times New Roman" w:hAnsi="Times New Roman" w:hint="cs"/>
          <w:sz w:val="36"/>
          <w:szCs w:val="36"/>
          <w:rtl/>
          <w:lang w:bidi="ar-EG"/>
        </w:rPr>
        <w:t xml:space="preserve"> وعن المزني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كما ذكرنا في الشهادة</w:t>
      </w:r>
      <w:r w:rsidRPr="000B2C26">
        <w:rPr>
          <w:rFonts w:ascii="Times New Roman" w:eastAsia="Times New Roman" w:hAnsi="Times New Roman"/>
          <w:sz w:val="36"/>
          <w:szCs w:val="36"/>
          <w:vertAlign w:val="superscript"/>
          <w:rtl/>
          <w:lang w:bidi="ar-EG"/>
        </w:rPr>
        <w:footnoteReference w:id="108"/>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والذي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بإقراره عند الحنفية خلافًا لمالك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والعبد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فإقراره مأذونًا كان أو محجورًا خلافًا لزفر.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اختلف الفقهاء في عدد مرات الإقرار: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يرى أبو حنيفة وأصحابه وأحمد وإسحق</w:t>
      </w:r>
      <w:r w:rsidRPr="000B2C26">
        <w:rPr>
          <w:rFonts w:ascii="Times New Roman" w:eastAsia="Times New Roman" w:hAnsi="Times New Roman"/>
          <w:sz w:val="36"/>
          <w:szCs w:val="36"/>
          <w:vertAlign w:val="superscript"/>
          <w:rtl/>
          <w:lang w:bidi="ar-EG"/>
        </w:rPr>
        <w:footnoteReference w:id="109"/>
      </w:r>
      <w:r w:rsidRPr="000B2C26">
        <w:rPr>
          <w:rFonts w:ascii="Times New Roman" w:eastAsia="Times New Roman" w:hAnsi="Times New Roman" w:hint="cs"/>
          <w:sz w:val="36"/>
          <w:szCs w:val="36"/>
          <w:rtl/>
          <w:lang w:bidi="ar-EG"/>
        </w:rPr>
        <w:t xml:space="preserve"> وابن أبي ليلى</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أنه يلزم أربع</w:t>
      </w:r>
      <w:r>
        <w:rPr>
          <w:rFonts w:ascii="Times New Roman" w:eastAsia="Times New Roman" w:hAnsi="Times New Roman" w:hint="cs"/>
          <w:sz w:val="36"/>
          <w:szCs w:val="36"/>
          <w:rtl/>
          <w:lang w:bidi="ar-EG"/>
        </w:rPr>
        <w:t>ة</w:t>
      </w:r>
      <w:r w:rsidRPr="000B2C26">
        <w:rPr>
          <w:rFonts w:ascii="Times New Roman" w:eastAsia="Times New Roman" w:hAnsi="Times New Roman" w:hint="cs"/>
          <w:sz w:val="36"/>
          <w:szCs w:val="36"/>
          <w:rtl/>
          <w:lang w:bidi="ar-EG"/>
        </w:rPr>
        <w:t xml:space="preserve"> إقرارات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ودليلهم ما فعله ماعز عندما حضر مُقِرًّا للنبي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sz w:val="36"/>
          <w:szCs w:val="36"/>
          <w:vertAlign w:val="superscript"/>
          <w:rtl/>
          <w:lang w:bidi="ar-EG"/>
        </w:rPr>
        <w:footnoteReference w:id="110"/>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يرى مالك والشافعي والحسن وداود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وحماد بن أبي سليمان وأبو ثور والطبري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أنه يكفي إقرار واحد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واستدل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وا بحديث العسيف</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حيث قال فيه الرسول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واغدُ يا أُنَيس على امرأةِ هذا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فإن اعترفت فارجمها</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ولم يَقُل: أربع مرات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وبحديث الغامدية، ومع ذلك فهناك رواياتٌ أنها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 أربعة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روى البزار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مسنده</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عن زكريا بن سلمى</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lastRenderedPageBreak/>
        <w:t>حدثنا شيخٌ من قريش</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 عبدالرحمن بن أبي بكر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 أبيه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فذكره وفيه: أنها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 أربع مرات وهو يرد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ها</w:t>
      </w:r>
      <w:r w:rsidRPr="000B2C26">
        <w:rPr>
          <w:rFonts w:ascii="Times New Roman" w:eastAsia="Times New Roman" w:hAnsi="Times New Roman"/>
          <w:sz w:val="36"/>
          <w:szCs w:val="36"/>
          <w:vertAlign w:val="superscript"/>
          <w:rtl/>
          <w:lang w:bidi="ar-EG"/>
        </w:rPr>
        <w:footnoteReference w:id="11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وهل يقر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 أربع مجالس أو أربع مرات في مجلس واحد؟</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يرى أبو حنيفة أن الاعتبار مجالس المقر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 عليه الصلاة والسلام - اعتبر اختلاف مجالس ماعز</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حيث كان يخرج من المسجد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مرة ثم يعود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ومجلسه - عليه الصلاة والسلام - لم يتغير.</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وروي عن أبي حنيفة في تفسير اختلاف مجالس المقِر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هو أن يقر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ثم يذهب حتى يتوارَ</w:t>
      </w:r>
      <w:r>
        <w:rPr>
          <w:rFonts w:ascii="Times New Roman" w:eastAsia="Times New Roman" w:hAnsi="Times New Roman" w:hint="cs"/>
          <w:sz w:val="36"/>
          <w:szCs w:val="36"/>
          <w:rtl/>
          <w:lang w:bidi="ar-EG"/>
        </w:rPr>
        <w:t>ى عن بصر القاضي ثم يجيء</w:t>
      </w:r>
      <w:r w:rsidRPr="000B2C26">
        <w:rPr>
          <w:rFonts w:ascii="Times New Roman" w:eastAsia="Times New Roman" w:hAnsi="Times New Roman" w:hint="cs"/>
          <w:sz w:val="36"/>
          <w:szCs w:val="36"/>
          <w:rtl/>
          <w:lang w:bidi="ar-EG"/>
        </w:rPr>
        <w:t xml:space="preserve"> فيقر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ثم يذهب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هكذا أربع مرات</w:t>
      </w:r>
      <w:r w:rsidRPr="000B2C26">
        <w:rPr>
          <w:rFonts w:ascii="Times New Roman" w:eastAsia="Times New Roman" w:hAnsi="Times New Roman"/>
          <w:sz w:val="36"/>
          <w:szCs w:val="36"/>
          <w:vertAlign w:val="superscript"/>
          <w:rtl/>
          <w:lang w:bidi="ar-EG"/>
        </w:rPr>
        <w:footnoteReference w:id="11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ويرى الحنابلة أنه سواء الإقرارات الأربعة في مجالس متفر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قة أو في مجلس واحد</w:t>
      </w:r>
      <w:r w:rsidRPr="000B2C26">
        <w:rPr>
          <w:rFonts w:ascii="Times New Roman" w:eastAsia="Times New Roman" w:hAnsi="Times New Roman"/>
          <w:sz w:val="36"/>
          <w:szCs w:val="36"/>
          <w:vertAlign w:val="superscript"/>
          <w:rtl/>
          <w:lang w:bidi="ar-EG"/>
        </w:rPr>
        <w:footnoteReference w:id="11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والإقرار يصح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ولو في غيبة المزني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ماعزًا رجم في غيبة شريكته، بل إنه يصح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ولو قال: إنه زنى ولا يعرف مَن هي المزني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فإقراره يلزمه</w:t>
      </w:r>
      <w:r w:rsidRPr="000B2C26">
        <w:rPr>
          <w:rFonts w:ascii="Times New Roman" w:eastAsia="Times New Roman" w:hAnsi="Times New Roman"/>
          <w:sz w:val="36"/>
          <w:szCs w:val="36"/>
          <w:vertAlign w:val="superscript"/>
          <w:rtl/>
          <w:lang w:bidi="ar-EG"/>
        </w:rPr>
        <w:footnoteReference w:id="114"/>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أنه زنى بامرأة فكذ</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بته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دونها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 قال الشافعي والحنابلة.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أبو حنيفة وأبو يوسف: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لأنا صد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قناها في إنكارها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فصار محكومًا يكذبه، وعلى هذا الخلاف إذا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 أنها زنت بفلانٍ فكذبها.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ويلزم أن يكون الإقرار عند الإمام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كان عند غيره لم يجز </w:t>
      </w:r>
      <w:r>
        <w:rPr>
          <w:rFonts w:ascii="Times New Roman" w:eastAsia="Times New Roman" w:hAnsi="Times New Roman" w:hint="cs"/>
          <w:sz w:val="36"/>
          <w:szCs w:val="36"/>
          <w:rtl/>
          <w:lang w:bidi="ar-EG"/>
        </w:rPr>
        <w:t>إ</w:t>
      </w:r>
      <w:r w:rsidRPr="000B2C26">
        <w:rPr>
          <w:rFonts w:ascii="Times New Roman" w:eastAsia="Times New Roman" w:hAnsi="Times New Roman" w:hint="cs"/>
          <w:sz w:val="36"/>
          <w:szCs w:val="36"/>
          <w:rtl/>
          <w:lang w:bidi="ar-EG"/>
        </w:rPr>
        <w:t>قراره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إقرار ماعز كان على يدي الرسول</w:t>
      </w:r>
      <w:r w:rsidRPr="000B2C26">
        <w:rPr>
          <w:rFonts w:ascii="Times New Roman" w:eastAsia="Times New Roman" w:hAnsi="Times New Roman"/>
          <w:sz w:val="36"/>
          <w:szCs w:val="36"/>
          <w:vertAlign w:val="superscript"/>
          <w:rtl/>
          <w:lang w:bidi="ar-EG"/>
        </w:rPr>
        <w:footnoteReference w:id="115"/>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وعلى الإمام أن يسأله عن حاله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أمحصن أم لا؟ لاختلاف الحكم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فإذا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أنه محصن سأله عن ماهية الإحصان</w:t>
      </w:r>
      <w:r w:rsidRPr="000B2C26">
        <w:rPr>
          <w:rFonts w:ascii="Times New Roman" w:eastAsia="Times New Roman" w:hAnsi="Times New Roman"/>
          <w:sz w:val="36"/>
          <w:szCs w:val="36"/>
          <w:vertAlign w:val="superscript"/>
          <w:rtl/>
          <w:lang w:bidi="ar-EG"/>
        </w:rPr>
        <w:footnoteReference w:id="116"/>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lastRenderedPageBreak/>
        <w:t>وإن شهد شاهدان واعترف هو مرتين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لم تكمل البي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ولم يجب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 قول مَن يطلب أربع</w:t>
      </w:r>
      <w:r>
        <w:rPr>
          <w:rFonts w:ascii="Times New Roman" w:eastAsia="Times New Roman" w:hAnsi="Times New Roman" w:hint="cs"/>
          <w:sz w:val="36"/>
          <w:szCs w:val="36"/>
          <w:rtl/>
          <w:lang w:bidi="ar-EG"/>
        </w:rPr>
        <w:t>ة</w:t>
      </w:r>
      <w:r w:rsidRPr="000B2C26">
        <w:rPr>
          <w:rFonts w:ascii="Times New Roman" w:eastAsia="Times New Roman" w:hAnsi="Times New Roman" w:hint="cs"/>
          <w:sz w:val="36"/>
          <w:szCs w:val="36"/>
          <w:rtl/>
          <w:lang w:bidi="ar-EG"/>
        </w:rPr>
        <w:t xml:space="preserve"> إقرارات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إحدى الحجتين لم تكمل ولا تلفق إحداهما بالأخرى</w:t>
      </w:r>
      <w:r w:rsidRPr="000B2C26">
        <w:rPr>
          <w:rFonts w:ascii="Times New Roman" w:eastAsia="Times New Roman" w:hAnsi="Times New Roman"/>
          <w:sz w:val="36"/>
          <w:szCs w:val="36"/>
          <w:vertAlign w:val="superscript"/>
          <w:rtl/>
          <w:lang w:bidi="ar-EG"/>
        </w:rPr>
        <w:footnoteReference w:id="11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ولو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بالزنا مرتين وشهد عليه أربعةٌ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لا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عند أبي يوسف - رحمه الله - وقال محمد: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هذا الإقرار ليس بحجة فلا يُعتَد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فيكون الامتناع عن الباقي دليل الرجوع</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هو غير صحيح فيه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فيلتحق بالعدم شرعًا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فبقيت الشهادة وحدها هي الحجة فتُقبَل.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ولأبي يوسف - رحمه الله - أن الإقرار موجودٌ حقيقةً لكنه غير معتَبَر شرعًا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فأورثت الحقيقة شبهة وهو يُدرَأ بها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فصار كما إذا كانت معتبرة شرعًا.</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وبقي أمران: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الأول: الإقرار المعيب.</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الثاني: الرجوع في الإقرار.</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الأمر الأول: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الإقرار المعيب</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هو الذي يشوبُه عيبٌ من عيوب الإرادة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كإقرار المُكرَه والسكران والأخرس والمجنون والنائم.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فإن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بالزنا وهو سكران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لا يعتبر إقراره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لا يدري ما يقول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ولا يدل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قوله على فعله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وقد روى بريدة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 النبي استَنْكَه ماعزًا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رواه أبو داود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وإنما فعل ذلك ليعلم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هل هو سكران أو لا؟</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lastRenderedPageBreak/>
        <w:t>كذلك لا يصح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الإقرار من المُكرَه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فلو ضرب الرجل ليقر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بالزنا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لم يجب 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ولم يثبت عليه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وهذا إجماع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رُوِي عن عمر- رضي الله عنه- أنه قال: ليس الرجل بأمين على نفسه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إن صرعته أو ضربته أو أوثقته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رواه سعيد.</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وقال ابن شهاب في رجل اعترف بعد جلده: ليس عليه حد، ولأن الإقرار المعيب إنما ثبت به الأمر دفعًا عن الضرر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فانتفى ظن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الصدق عنه فلم يُقبَل</w:t>
      </w:r>
      <w:r w:rsidRPr="000B2C26">
        <w:rPr>
          <w:rFonts w:ascii="Times New Roman" w:eastAsia="Times New Roman" w:hAnsi="Times New Roman"/>
          <w:sz w:val="36"/>
          <w:szCs w:val="36"/>
          <w:vertAlign w:val="superscript"/>
          <w:rtl/>
          <w:lang w:bidi="ar-EG"/>
        </w:rPr>
        <w:footnoteReference w:id="118"/>
      </w:r>
      <w:r w:rsidRPr="000B2C26">
        <w:rPr>
          <w:rFonts w:ascii="Times New Roman" w:eastAsia="Times New Roman" w:hAnsi="Times New Roman" w:hint="cs"/>
          <w:sz w:val="36"/>
          <w:szCs w:val="36"/>
          <w:rtl/>
          <w:lang w:bidi="ar-EG"/>
        </w:rPr>
        <w:t>.</w:t>
      </w:r>
    </w:p>
    <w:p w:rsidR="00C25DFC" w:rsidRPr="000B2C26" w:rsidRDefault="00C25DFC" w:rsidP="00125824">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الأخرس فإن لم تُفهَم إشارته فلا يُتصو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منه إقرار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 فُهِمَت إشارته اختلف الفقهاء:</w:t>
      </w:r>
      <w:r w:rsidR="00125824">
        <w:rPr>
          <w:rFonts w:ascii="Times New Roman" w:eastAsia="Times New Roman" w:hAnsi="Times New Roman" w:hint="cs"/>
          <w:sz w:val="36"/>
          <w:szCs w:val="36"/>
          <w:rtl/>
          <w:lang w:bidi="ar-EG"/>
        </w:rPr>
        <w:t xml:space="preserve"> </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قول الشافعي وابن القاسم صاحب مالك وأبي ثور وابن المنذر وأصحاب أحمد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 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مَن صح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إقراره بغير الزنا صح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إقراره به كالناطق.</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قال أصحاب أبي حنيفة: لا يُحَد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بإقرارٍ ولا بي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الإشارة تتحم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ل ما فُهِم منها وغيرَه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فيكون ذلك شبهة في درء الحد لو أنه مما يندرئ بالشبهات ولا يجب بالبينة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لاحتمال أن يكون له شبهة لا يمكن التعبير عنها ولا يعرف كونه شبهة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"أي: لا يستطيع الدفاع عن نفسه"</w:t>
      </w:r>
      <w:r w:rsidRPr="000B2C26">
        <w:rPr>
          <w:rFonts w:ascii="Times New Roman" w:eastAsia="Times New Roman" w:hAnsi="Times New Roman"/>
          <w:sz w:val="36"/>
          <w:szCs w:val="36"/>
          <w:vertAlign w:val="superscript"/>
          <w:rtl/>
          <w:lang w:bidi="ar-EG"/>
        </w:rPr>
        <w:footnoteReference w:id="119"/>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كذلك النائم لا يصح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إقراره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كلامه ليس بمعتَبَر ولا يدل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صحة مدلوله</w:t>
      </w:r>
      <w:r w:rsidRPr="000B2C26">
        <w:rPr>
          <w:rFonts w:ascii="Times New Roman" w:eastAsia="Times New Roman" w:hAnsi="Times New Roman"/>
          <w:sz w:val="36"/>
          <w:szCs w:val="36"/>
          <w:vertAlign w:val="superscript"/>
          <w:rtl/>
          <w:lang w:bidi="ar-EG"/>
        </w:rPr>
        <w:footnoteReference w:id="120"/>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كما أن الإقرار يلزم أن يكون مم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 يُتَصو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منه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فالمجبوب لا يصح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إقراره</w:t>
      </w:r>
      <w:r w:rsidRPr="000B2C26">
        <w:rPr>
          <w:rFonts w:ascii="Times New Roman" w:eastAsia="Times New Roman" w:hAnsi="Times New Roman"/>
          <w:sz w:val="36"/>
          <w:szCs w:val="36"/>
          <w:vertAlign w:val="superscript"/>
          <w:rtl/>
          <w:lang w:bidi="ar-EG"/>
        </w:rPr>
        <w:footnoteReference w:id="121"/>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أما الخصي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أو العِن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ين إن أقر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بالزنا فعليه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الزنا يُتصو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منه كالشيخ الكبير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وبهذا قال الشافعي وأبو ثور وأصحاب الرأي</w:t>
      </w:r>
      <w:r w:rsidRPr="000B2C26">
        <w:rPr>
          <w:rFonts w:ascii="Times New Roman" w:eastAsia="Times New Roman" w:hAnsi="Times New Roman"/>
          <w:sz w:val="36"/>
          <w:szCs w:val="36"/>
          <w:vertAlign w:val="superscript"/>
          <w:rtl/>
          <w:lang w:bidi="ar-EG"/>
        </w:rPr>
        <w:footnoteReference w:id="122"/>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الأمر الثاني: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الرجوع عن الإقرار، فمن شر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ط إقامة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بالإقرار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البقاءُ عليه </w:t>
      </w:r>
      <w:r w:rsidRPr="000B2C26">
        <w:rPr>
          <w:rFonts w:ascii="Times New Roman" w:eastAsia="Times New Roman" w:hAnsi="Times New Roman" w:hint="cs"/>
          <w:sz w:val="36"/>
          <w:szCs w:val="36"/>
          <w:rtl/>
        </w:rPr>
        <w:t>إلى</w:t>
      </w:r>
      <w:r w:rsidRPr="000B2C26">
        <w:rPr>
          <w:rFonts w:ascii="Times New Roman" w:eastAsia="Times New Roman" w:hAnsi="Times New Roman" w:hint="cs"/>
          <w:sz w:val="36"/>
          <w:szCs w:val="36"/>
          <w:rtl/>
          <w:lang w:bidi="ar-EG"/>
        </w:rPr>
        <w:t xml:space="preserve"> تمام الحد، فإن رجع عن إقراره أو هرب</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ففي المسألة قولان: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1- قول عطاء والزهري وحماد ومالك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روايتان</w:t>
      </w:r>
      <w:r w:rsidRPr="000B2C26">
        <w:rPr>
          <w:rFonts w:ascii="Times New Roman" w:eastAsia="Times New Roman" w:hAnsi="Times New Roman"/>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والثوري والشافعي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روايتان</w:t>
      </w:r>
      <w:r w:rsidRPr="000B2C26">
        <w:rPr>
          <w:rFonts w:ascii="Times New Roman" w:eastAsia="Times New Roman" w:hAnsi="Times New Roman"/>
          <w:sz w:val="36"/>
          <w:szCs w:val="36"/>
          <w:rtl/>
          <w:lang w:bidi="ar-EG"/>
        </w:rPr>
        <w:t>)</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وإسحق وأبي حنيفة وأبي يوسف وأحمد: أن الجاني إن رجع أو هرب كف</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عنه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وذلك لأن ماعزًا لما هرب قال النبي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هلا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تركتموه</w:t>
      </w:r>
      <w:r w:rsidRPr="000B2C26">
        <w:rPr>
          <w:rFonts w:ascii="Times New Roman" w:eastAsia="Times New Roman" w:hAnsi="Times New Roman"/>
          <w:sz w:val="36"/>
          <w:szCs w:val="36"/>
          <w:rtl/>
          <w:lang w:bidi="ar-EG"/>
        </w:rPr>
        <w:t>))</w:t>
      </w:r>
      <w:r w:rsidRPr="000B2C26">
        <w:rPr>
          <w:rFonts w:ascii="Times New Roman" w:eastAsia="Times New Roman" w:hAnsi="Times New Roman"/>
          <w:sz w:val="36"/>
          <w:szCs w:val="36"/>
          <w:vertAlign w:val="superscript"/>
          <w:rtl/>
          <w:lang w:bidi="ar-EG"/>
        </w:rPr>
        <w:footnoteReference w:id="123"/>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t>2- قول الحسن وسعيد بن جبير وابن أبي ليلى: أن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يُقام عليه ولا يُترَك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 ماعزًا هرب فقتلوه ولم يتركوه.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وروي أنه قال: رُد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وني إلى رسول الله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فإن قومي غر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وني من نفسي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وأخبروني أن رسول الله غير قاتلي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فلم ينزعوا حتى قتلوه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أخرجه أبو داود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ولو قبل رجوعه للزِمَتهم دِيَتُه، وهذا مردودٌ بما روي عن الرسول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sz w:val="36"/>
          <w:szCs w:val="36"/>
          <w:vertAlign w:val="superscript"/>
          <w:rtl/>
          <w:lang w:bidi="ar-EG"/>
        </w:rPr>
        <w:footnoteReference w:id="124"/>
      </w:r>
      <w:r w:rsidRPr="000B2C26">
        <w:rPr>
          <w:rFonts w:ascii="Times New Roman" w:eastAsia="Times New Roman" w:hAnsi="Times New Roman" w:hint="cs"/>
          <w:sz w:val="36"/>
          <w:szCs w:val="36"/>
          <w:rtl/>
          <w:lang w:bidi="ar-EG"/>
        </w:rPr>
        <w:t>.</w:t>
      </w:r>
    </w:p>
    <w:p w:rsidR="00C25DFC" w:rsidRPr="000B2C26" w:rsidRDefault="00C25DFC" w:rsidP="00125824">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ويُستَحب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للإمام أن يُلق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ن المقر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الرجوعَ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لما ورد في ذلك من آثارٍ عن النبي - عليه الصلاة والسلام - فالمقصود أن يلق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ن الإمام </w:t>
      </w:r>
      <w:r w:rsidRPr="00E03B9B">
        <w:rPr>
          <w:rFonts w:ascii="Times New Roman" w:eastAsia="Times New Roman" w:hAnsi="Times New Roman" w:hint="cs"/>
          <w:sz w:val="36"/>
          <w:szCs w:val="36"/>
          <w:rtl/>
          <w:lang w:bidi="ar-EG"/>
        </w:rPr>
        <w:t>ما يزن ذكره</w:t>
      </w:r>
      <w:r w:rsidRPr="000B2C26">
        <w:rPr>
          <w:rFonts w:ascii="Times New Roman" w:eastAsia="Times New Roman" w:hAnsi="Times New Roman" w:hint="cs"/>
          <w:sz w:val="36"/>
          <w:szCs w:val="36"/>
          <w:rtl/>
          <w:lang w:bidi="ar-EG"/>
        </w:rPr>
        <w:t xml:space="preserve"> دارئًا للحد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ليذكره كائنًا ما كان</w:t>
      </w:r>
      <w:r w:rsidRPr="000B2C26">
        <w:rPr>
          <w:rFonts w:ascii="Times New Roman" w:eastAsia="Times New Roman" w:hAnsi="Times New Roman"/>
          <w:sz w:val="36"/>
          <w:szCs w:val="36"/>
          <w:vertAlign w:val="superscript"/>
          <w:rtl/>
          <w:lang w:bidi="ar-EG"/>
        </w:rPr>
        <w:footnoteReference w:id="125"/>
      </w:r>
      <w:r w:rsidRPr="000B2C26">
        <w:rPr>
          <w:rFonts w:ascii="Times New Roman" w:eastAsia="Times New Roman" w:hAnsi="Times New Roman" w:hint="cs"/>
          <w:sz w:val="36"/>
          <w:szCs w:val="36"/>
          <w:rtl/>
          <w:lang w:bidi="ar-EG"/>
        </w:rPr>
        <w:t>.</w:t>
      </w:r>
      <w:r w:rsidR="00125824">
        <w:rPr>
          <w:rFonts w:ascii="Times New Roman" w:eastAsia="Times New Roman" w:hAnsi="Times New Roman" w:hint="cs"/>
          <w:sz w:val="36"/>
          <w:szCs w:val="36"/>
          <w:rtl/>
          <w:lang w:bidi="ar-EG"/>
        </w:rPr>
        <w:t xml:space="preserve"> </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حمل المرأة بدون زواج:</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اختلف الفقهاء في المرأة إذا وُجِدت حاملاً بدون زواج ولا شبهة إلى رأيين: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قول لأحمد وغيره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أنه لا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عليها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لأنه يجوز أن تكون حملت مُكرَهة أو بوطء شبهة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 قال أبو حنيفة والشافعي.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قول آخر بأنها تُحَد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مذهب أهل المدينة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وبه قال مالك في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الموطأ</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 xml:space="preserve"> من حديث عمرو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إلا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أن تكون جاءت بأمارة على استكراهها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مثل أن تكون بكرًا فتأتي وهي ت</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م</w:t>
      </w:r>
      <w:r>
        <w:rPr>
          <w:rFonts w:ascii="Times New Roman" w:eastAsia="Times New Roman" w:hAnsi="Times New Roman" w:hint="cs"/>
          <w:sz w:val="36"/>
          <w:szCs w:val="36"/>
          <w:rtl/>
          <w:lang w:bidi="ar-EG"/>
        </w:rPr>
        <w:t>ى</w:t>
      </w:r>
      <w:r w:rsidRPr="000B2C26">
        <w:rPr>
          <w:rFonts w:ascii="Times New Roman" w:eastAsia="Times New Roman" w:hAnsi="Times New Roman"/>
          <w:sz w:val="36"/>
          <w:szCs w:val="36"/>
          <w:vertAlign w:val="superscript"/>
          <w:rtl/>
          <w:lang w:bidi="ar-EG"/>
        </w:rPr>
        <w:footnoteReference w:id="126"/>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rPr>
          <w:rFonts w:ascii="Times New Roman" w:eastAsia="Times New Roman" w:hAnsi="Times New Roman" w:hint="cs"/>
          <w:sz w:val="36"/>
          <w:szCs w:val="36"/>
          <w:rtl/>
          <w:lang w:bidi="ar-EG"/>
        </w:rPr>
      </w:pPr>
      <w:r w:rsidRPr="000B2C26">
        <w:rPr>
          <w:rFonts w:ascii="Times New Roman" w:eastAsia="Times New Roman" w:hAnsi="Times New Roman" w:hint="cs"/>
          <w:sz w:val="36"/>
          <w:szCs w:val="36"/>
          <w:rtl/>
          <w:lang w:bidi="ar-EG"/>
        </w:rPr>
        <w:lastRenderedPageBreak/>
        <w:t xml:space="preserve">وقد ورد في </w:t>
      </w:r>
      <w:r w:rsidRPr="000B2C26">
        <w:rPr>
          <w:rFonts w:ascii="Times New Roman" w:eastAsia="Times New Roman" w:hAnsi="Times New Roman"/>
          <w:sz w:val="36"/>
          <w:szCs w:val="36"/>
          <w:rtl/>
          <w:lang w:bidi="ar-EG"/>
        </w:rPr>
        <w:t>"المغني"</w:t>
      </w:r>
      <w:r w:rsidRPr="000B2C26">
        <w:rPr>
          <w:rFonts w:ascii="Times New Roman" w:eastAsia="Times New Roman" w:hAnsi="Times New Roman" w:hint="cs"/>
          <w:sz w:val="36"/>
          <w:szCs w:val="36"/>
          <w:rtl/>
          <w:lang w:bidi="ar-EG"/>
        </w:rPr>
        <w:t>: "ولنا أنه يحتمل أنه من وطء إكراه أو شبهة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يسقط بالشبهات، وقد قِيل: إن المرأة تحمل من غير وطء</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بأن يدخل ماء الرجل في فرجها إم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بفعلها أو بفعل غيرها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ولهذا تصور حمل البكر"</w:t>
      </w:r>
      <w:r w:rsidRPr="000B2C26">
        <w:rPr>
          <w:rFonts w:ascii="Times New Roman" w:eastAsia="Times New Roman" w:hAnsi="Times New Roman"/>
          <w:sz w:val="36"/>
          <w:szCs w:val="36"/>
          <w:vertAlign w:val="superscript"/>
          <w:rtl/>
          <w:lang w:bidi="ar-EG"/>
        </w:rPr>
        <w:footnoteReference w:id="127"/>
      </w:r>
      <w:r w:rsidRPr="000B2C26">
        <w:rPr>
          <w:rFonts w:ascii="Times New Roman" w:eastAsia="Times New Roman" w:hAnsi="Times New Roman" w:hint="cs"/>
          <w:sz w:val="36"/>
          <w:szCs w:val="36"/>
          <w:rtl/>
          <w:lang w:bidi="ar-EG"/>
        </w:rPr>
        <w:t>.</w:t>
      </w:r>
    </w:p>
    <w:p w:rsidR="00C25DFC" w:rsidRPr="000B2C26" w:rsidRDefault="00C25DFC" w:rsidP="00C25DFC">
      <w:pPr>
        <w:spacing w:before="60" w:beforeAutospacing="0" w:after="0" w:afterAutospacing="0" w:line="240" w:lineRule="auto"/>
        <w:ind w:firstLine="425"/>
        <w:jc w:val="center"/>
        <w:rPr>
          <w:rFonts w:ascii="Times New Roman" w:eastAsia="Times New Roman" w:hAnsi="Times New Roman" w:hint="cs"/>
          <w:sz w:val="36"/>
          <w:szCs w:val="36"/>
          <w:rtl/>
          <w:lang w:bidi="ar-EG"/>
        </w:rPr>
      </w:pPr>
      <w:r w:rsidRPr="000B2C26">
        <w:rPr>
          <w:rFonts w:ascii="Times New Roman" w:eastAsia="Times New Roman" w:hAnsi="Times New Roman"/>
          <w:sz w:val="36"/>
          <w:szCs w:val="36"/>
          <w:rtl/>
          <w:lang w:bidi="ar-EG"/>
        </w:rPr>
        <w:t>* * *</w:t>
      </w:r>
    </w:p>
    <w:p w:rsidR="00C3381C" w:rsidRDefault="00C3381C">
      <w:pPr>
        <w:bidi w:val="0"/>
        <w:spacing w:before="0" w:beforeAutospacing="0" w:after="200" w:afterAutospacing="0"/>
        <w:jc w:val="left"/>
        <w:rPr>
          <w:rFonts w:ascii="Times New Roman" w:eastAsia="Times New Roman" w:hAnsi="Times New Roman"/>
          <w:b/>
          <w:bCs/>
          <w:color w:val="0000FF"/>
          <w:sz w:val="36"/>
          <w:szCs w:val="36"/>
          <w:rtl/>
          <w:lang w:bidi="ar-EG"/>
        </w:rPr>
      </w:pPr>
      <w:r>
        <w:rPr>
          <w:rFonts w:ascii="Times New Roman" w:eastAsia="Times New Roman" w:hAnsi="Times New Roman"/>
          <w:b/>
          <w:bCs/>
          <w:color w:val="0000FF"/>
          <w:sz w:val="36"/>
          <w:szCs w:val="36"/>
          <w:rtl/>
          <w:lang w:bidi="ar-EG"/>
        </w:rPr>
        <w:br w:type="page"/>
      </w:r>
    </w:p>
    <w:p w:rsidR="00C25DFC" w:rsidRPr="000B2C26" w:rsidRDefault="00C25DFC" w:rsidP="00C3381C">
      <w:pPr>
        <w:spacing w:before="60" w:beforeAutospacing="0" w:after="0" w:afterAutospacing="0" w:line="240" w:lineRule="auto"/>
        <w:ind w:firstLine="425"/>
        <w:jc w:val="center"/>
        <w:rPr>
          <w:rFonts w:ascii="Times New Roman" w:eastAsia="Times New Roman" w:hAnsi="Times New Roman"/>
          <w:b/>
          <w:bCs/>
          <w:color w:val="0000FF"/>
          <w:sz w:val="36"/>
          <w:szCs w:val="36"/>
          <w:rtl/>
          <w:lang w:bidi="ar-EG"/>
        </w:rPr>
      </w:pPr>
      <w:r w:rsidRPr="000B2C26">
        <w:rPr>
          <w:rFonts w:ascii="Times New Roman" w:eastAsia="Times New Roman" w:hAnsi="Times New Roman" w:hint="cs"/>
          <w:b/>
          <w:bCs/>
          <w:color w:val="0000FF"/>
          <w:sz w:val="36"/>
          <w:szCs w:val="36"/>
          <w:rtl/>
          <w:lang w:bidi="ar-EG"/>
        </w:rPr>
        <w:lastRenderedPageBreak/>
        <w:t>المبحث الثالث</w:t>
      </w:r>
    </w:p>
    <w:p w:rsidR="00C25DFC" w:rsidRPr="000B2C26" w:rsidRDefault="00C25DFC" w:rsidP="00125824">
      <w:pPr>
        <w:spacing w:before="60" w:beforeAutospacing="0" w:after="0" w:afterAutospacing="0" w:line="240" w:lineRule="auto"/>
        <w:ind w:firstLine="425"/>
        <w:jc w:val="center"/>
        <w:rPr>
          <w:rFonts w:ascii="Times New Roman" w:eastAsia="Times New Roman" w:hAnsi="Times New Roman"/>
          <w:b/>
          <w:bCs/>
          <w:color w:val="0000FF"/>
          <w:sz w:val="36"/>
          <w:szCs w:val="36"/>
          <w:rtl/>
          <w:lang w:bidi="ar-EG"/>
        </w:rPr>
      </w:pPr>
      <w:r w:rsidRPr="000B2C26">
        <w:rPr>
          <w:rFonts w:ascii="Times New Roman" w:eastAsia="Times New Roman" w:hAnsi="Times New Roman" w:hint="cs"/>
          <w:b/>
          <w:bCs/>
          <w:color w:val="0000FF"/>
          <w:sz w:val="36"/>
          <w:szCs w:val="36"/>
          <w:rtl/>
          <w:lang w:bidi="ar-EG"/>
        </w:rPr>
        <w:t>فروق جوهرية بين التشريعين</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 xml:space="preserve">في الفقه الغربي: </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الغرض من العقوبة في الفقه الغربي ليس منع اختلاط الأنساب، بل صيانة حرمة الزواج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فإذا كان الزنا بعيدًا عن عقد الزواج</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فلا عقاب على مرتكبه إن كان يرضاه وبعد سن التميز التي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دها المشر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فطالما كان هناك عقدٌ يُعاقب على 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ولو وقع من صبي لم يبلغ الحلم</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من شيخ طاعن في السن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من شخص فقَدَ قو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التناسل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كانت المرأة المزني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بها قد بلغت سن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اليأس.</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في الفقه الإسلامي: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أما سبب العقوبة في الفقه الإسلامي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فهو منع اختلاط الأنساب وصيانة الأعراض</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فيحد بالجلد من زنا ولو باختيار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وتُشَد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 العقوبة إذا كان هناك زواج</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فتصل إلى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استئصال الفرد من المجتمع.</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ولو تركنا العقوبة في الزنا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سواء كانت الجلد لغير المحصن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الرجم للمحصن</w:t>
      </w:r>
      <w:r>
        <w:rPr>
          <w:rFonts w:ascii="Times New Roman" w:eastAsia="Times New Roman" w:hAnsi="Times New Roman" w:hint="cs"/>
          <w:sz w:val="36"/>
          <w:szCs w:val="36"/>
          <w:rtl/>
          <w:lang w:bidi="ar-EG"/>
        </w:rPr>
        <w:t xml:space="preserve">، ولو أننا رأينا </w:t>
      </w:r>
      <w:r w:rsidRPr="000B2C26">
        <w:rPr>
          <w:rFonts w:ascii="Times New Roman" w:eastAsia="Times New Roman" w:hAnsi="Times New Roman" w:hint="cs"/>
          <w:sz w:val="36"/>
          <w:szCs w:val="36"/>
          <w:rtl/>
          <w:lang w:bidi="ar-EG"/>
        </w:rPr>
        <w:t>مدى الشك الذي يدرأ الحد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 هذه العقوبة - لرأينا أمورًا مختلفة.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الأول: أن جريمة الزنا من الجرائم التي يلزم فيها أربعة شهود خلافًا لكل الجرائم الأخرى</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وهؤلاء الشهود يلزم توافر شروط خاصة فيهم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فليس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أربعةٍ صالحين للشهادة.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الثاني: وهؤلاء الشهود لا تُقبَل شهادتهم إلا إذا شهدوا على فعل الزنا نفسه بالرؤية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كالمِرْوَد في المُكْحُلة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الرشاء في البئر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أمر عسير لا يتيس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 تحق</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قه في أغلب الأحوال.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الثالث: وقد فرض الشارع عقوبة شديدة جدًّا على هؤلاء الشهود</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إن تخل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ف واحد منهم عن الشهادة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شهد على غير الفعل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كما حدث فيما روي عن حادث المغيرة بن شعبة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وهو حادث فيه نظر من وجوه مختلفة.</w:t>
      </w:r>
    </w:p>
    <w:p w:rsidR="00C25DFC" w:rsidRPr="000B2C26" w:rsidRDefault="00C25DFC" w:rsidP="00C25DFC">
      <w:pPr>
        <w:spacing w:before="60" w:beforeAutospacing="0" w:after="0" w:afterAutospacing="0" w:line="240" w:lineRule="auto"/>
        <w:ind w:firstLine="425"/>
        <w:rPr>
          <w:sz w:val="36"/>
          <w:szCs w:val="36"/>
          <w:rtl/>
        </w:rPr>
      </w:pPr>
      <w:r w:rsidRPr="000B2C26">
        <w:rPr>
          <w:rFonts w:hint="cs"/>
          <w:sz w:val="36"/>
          <w:szCs w:val="36"/>
          <w:rtl/>
        </w:rPr>
        <w:t>حادث المغيرة بن شعبة: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وتفصيل الحادثة ما رواه أبو جعفر قال: كان المغيرة بن شعبة يُباهِي أبا بكرة ويُنافِره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وكانَا بالبصرة متجاوِرَين بينهما طريق، وكانا في مشربتين متقابلتين في داريهما في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واحدة منهما كو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تُقابِل الأخرى، فاجتمع إلى أبي بكرة نفرٌ يتحدثون في مشربته فهب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 ريح ففتحت باب الكو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فقام أبو بكرة ليغلقه فبصر بالمغيرة وقد فتحت الريح باب الكو</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في مشربته وهو بين رجلي امرأة قد توس</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طها فقال للنفر: قوموا فانظروا ثم اشهدوا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فقاموا فنظروا فقالوا: ومَن هذه؟ فقال: هذه هي أم جميل بنت الأرقم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وكانت أم جميل غاشية للمغيرة والأمراء والأشراف</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وكان بعض النساء يفعلن ذلك في زمانها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فلم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خرج المغيرة إلى الصلاة حال أبو بكرة بينه وبين الصلاة فقال: لا تصل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فكتبوا إلى عمر بذلك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فبعث عمر إلى أبي موسى واستعجله وقال له: إني أبعثك إلى أرضٍ قد باض فيها الشيطان وفر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خ</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فالزم ما عرف</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ولا تبدل فيبدل الله بك، فقال: يا أمير المؤمنين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أعن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ي بعد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ةٍ من أصحاب النبي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من المهاجرين والأنصار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فإني وجدتهم في هذه الأمة وهذه الأعمال كالملح لا يصلح الطعام إلا به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فاستعن بِمَن أحببت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فاستعان بتسعة وعشرين رجلاً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منهم: أنس بن مالك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وعمران بن حصين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وهشام بن عامر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ثم خرج أبو موسى حتى أناخ بالبصرة وبلغ المغيرة إقباله فقال: والله ما جاء أبو موسى زائرًا ولا تاجرًا ولكنه جاء أميرًا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ثم دخل عليه أبو موسى فدفع إلى المغيرة كتاب عمر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وفيه: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"أما بعد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فإنه بلغني أمرٌ عظيم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فبعثت أبا موسى أميرًا فسل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 إليه ما في يديك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والعَجَل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فأهدى المغيرة لأبي موسى وليدةً من وليدات الطائف تُدعَى عقيلة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وقال له: إني قد رضيتها لك وكانت فارهة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وارتحل المغيرة وأبو بكر</w:t>
      </w:r>
      <w:r>
        <w:rPr>
          <w:rFonts w:ascii="Times New Roman" w:eastAsia="Times New Roman" w:hAnsi="Times New Roman" w:hint="cs"/>
          <w:sz w:val="36"/>
          <w:szCs w:val="36"/>
          <w:rtl/>
          <w:lang w:bidi="ar-EG"/>
        </w:rPr>
        <w:t>ة</w:t>
      </w:r>
      <w:r w:rsidRPr="000B2C26">
        <w:rPr>
          <w:rFonts w:ascii="Times New Roman" w:eastAsia="Times New Roman" w:hAnsi="Times New Roman" w:hint="cs"/>
          <w:sz w:val="36"/>
          <w:szCs w:val="36"/>
          <w:rtl/>
          <w:lang w:bidi="ar-EG"/>
        </w:rPr>
        <w:t xml:space="preserve"> ونافع بن كلدة وزياد وشبل بن معبد حتى قَدِموا على عمر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فجمع بينهم وبين المغيرة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فقال المغيرة لعمر: يا أمير المؤمنين، سل هؤلاء الأعبد كيف رأوني مستقبلهم أو مستدبرهم؟ وكيف رأوا المرأة؟ وهل عرفوها؟ فإن كانوا مستقبلي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فكيف لم أستر</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أو مستدبري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فبأي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شيء استحل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وا النظر إلي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على امرأتي؟ والله ما أتيت إلا زوجتي وكانت تشبهها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فبدأ بأبي بكرة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فشهد عليه أنه رآه بين رجلي أم جميل</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وهو يدخله ويخرجه كالميل في المُكْحُلة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قال: وكيف رأيتهما؟ قال: مستدبرهما</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قال: وكيف استثبت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رأسها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تحايلتُ حتى رأيتها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ثم دعا بشبل بن معبد فشهد بمثل ذلك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وشهد نافع بمثل شهادة أبي بكرة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وتقد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م زياد آخرهم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فقال له عمر قبل </w:t>
      </w:r>
      <w:r w:rsidRPr="000B2C26">
        <w:rPr>
          <w:rFonts w:ascii="Times New Roman" w:eastAsia="Times New Roman" w:hAnsi="Times New Roman" w:hint="cs"/>
          <w:sz w:val="36"/>
          <w:szCs w:val="36"/>
          <w:rtl/>
          <w:lang w:bidi="ar-EG"/>
        </w:rPr>
        <w:lastRenderedPageBreak/>
        <w:t>أن يشهد: إني لأراك حسن الوجه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وإني لأرجو ألا يفضح الله على يديك رجلاً من أصحاب محمد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فقال: رأيته جالسًا بين رجلي امرأة فرأيت قدمين مخضوبتين يخفقان، واستين مكشوفين، وسمعت حفزانًا شديدًا، قال: هل رأيت كالميل في المُكْحُلة؟ قال: 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فهل تعرف المرأة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لا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ولكن أشبهها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قال له: تنح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وأمر بالثلاثة فجُلِدوا حد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القذف</w:t>
      </w:r>
      <w:r>
        <w:rPr>
          <w:rFonts w:ascii="Times New Roman" w:eastAsia="Times New Roman" w:hAnsi="Times New Roman" w:hint="cs"/>
          <w:sz w:val="36"/>
          <w:szCs w:val="36"/>
          <w:rtl/>
          <w:lang w:bidi="ar-EG"/>
        </w:rPr>
        <w:t xml:space="preserve">، </w:t>
      </w:r>
      <w:r w:rsidRPr="000B2C26">
        <w:rPr>
          <w:rFonts w:ascii="Times New Roman" w:eastAsia="Times New Roman" w:hAnsi="Times New Roman" w:hint="cs"/>
          <w:sz w:val="36"/>
          <w:szCs w:val="36"/>
          <w:rtl/>
          <w:lang w:bidi="ar-EG"/>
        </w:rPr>
        <w:t xml:space="preserve">وقرأ: </w:t>
      </w:r>
      <w:r w:rsidR="00125824">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فَإِذْ</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لَمْ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يَأْتُوا</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بِالشُّهَدَاءِ</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فَأُولَئِكَ</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عِنْدَ</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اللَّهِ</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هُمُ</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الْكَاذِبُونَ</w:t>
      </w:r>
      <w:r w:rsidR="00125824">
        <w:rPr>
          <w:rFonts w:ascii="Times New Roman" w:eastAsia="Times New Roman" w:hAnsi="Times New Roman" w:hint="cs"/>
          <w:sz w:val="36"/>
          <w:szCs w:val="36"/>
          <w:rtl/>
          <w:lang w:bidi="ar-EG"/>
        </w:rPr>
        <w:t>﴾</w:t>
      </w:r>
      <w:r w:rsidRPr="000B2C26">
        <w:rPr>
          <w:rFonts w:ascii="Times New Roman" w:eastAsia="Times New Roman" w:hAnsi="Times New Roman"/>
          <w:sz w:val="36"/>
          <w:szCs w:val="36"/>
          <w:rtl/>
          <w:lang w:bidi="ar-EG"/>
        </w:rPr>
        <w:t xml:space="preserve"> [</w:t>
      </w:r>
      <w:r w:rsidRPr="000B2C26">
        <w:rPr>
          <w:rFonts w:ascii="Times New Roman" w:eastAsia="Times New Roman" w:hAnsi="Times New Roman" w:hint="cs"/>
          <w:sz w:val="36"/>
          <w:szCs w:val="36"/>
          <w:rtl/>
          <w:lang w:bidi="ar-EG"/>
        </w:rPr>
        <w:t>النور</w:t>
      </w:r>
      <w:r w:rsidRPr="000B2C26">
        <w:rPr>
          <w:rFonts w:ascii="Times New Roman" w:eastAsia="Times New Roman" w:hAnsi="Times New Roman"/>
          <w:sz w:val="36"/>
          <w:szCs w:val="36"/>
          <w:rtl/>
          <w:lang w:bidi="ar-EG"/>
        </w:rPr>
        <w:t>: 13]</w:t>
      </w:r>
      <w:r w:rsidRPr="000B2C26">
        <w:rPr>
          <w:rFonts w:ascii="Times New Roman" w:eastAsia="Times New Roman" w:hAnsi="Times New Roman" w:hint="cs"/>
          <w:sz w:val="36"/>
          <w:szCs w:val="36"/>
          <w:rtl/>
          <w:lang w:bidi="ar-EG"/>
        </w:rPr>
        <w:t>، فقال المغيرة: اشفني من الأعبد يا أمير المؤمنين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فقال له: اسكُت أسكَت الله نأمتك، أمَا والله لو تم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 الشهادة لرجمتك بأحجارك، ورد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عمر شهادة أبي بكرة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وكان يقول له: تب أقبل شهادتك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فيأبى حتى كتب عهده عند موته: </w:t>
      </w:r>
      <w:r w:rsidRPr="000B2C26">
        <w:rPr>
          <w:rFonts w:ascii="Times New Roman" w:eastAsia="Times New Roman" w:hAnsi="Times New Roman"/>
          <w:sz w:val="36"/>
          <w:szCs w:val="36"/>
          <w:rtl/>
          <w:lang w:bidi="ar-EG"/>
        </w:rPr>
        <w:t>"</w:t>
      </w:r>
      <w:r w:rsidRPr="000B2C26">
        <w:rPr>
          <w:rFonts w:ascii="Times New Roman" w:eastAsia="Times New Roman" w:hAnsi="Times New Roman" w:hint="cs"/>
          <w:sz w:val="36"/>
          <w:szCs w:val="36"/>
          <w:rtl/>
          <w:lang w:bidi="ar-EG"/>
        </w:rPr>
        <w:t>هذا ما عهد به أبو بكرة نفيع بن الحارث وهو يشهد أن لا إله إلا الله وأن محمدًا رسول الله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وأن المغيرة بن شعبة زنى بجارية بني فلان.</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وهذه القصة تناقلتْها كتب الفقه جميعًا على روايات مختلفة لا تخرج عن الرواية التي اخترناها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مما يؤي</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 أنها رواية حقيقية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ومن أظهر ما فيها أن عمر بن الخطاب </w:t>
      </w:r>
      <w:r w:rsidR="00125824" w:rsidRPr="00125824">
        <w:rPr>
          <w:rFonts w:ascii="AGA Arabesque" w:eastAsia="Times New Roman" w:hAnsi="AGA Arabesque" w:cs="Times New Roman"/>
          <w:sz w:val="36"/>
          <w:szCs w:val="36"/>
          <w:lang w:bidi="ar-EG"/>
        </w:rPr>
        <w:t></w:t>
      </w:r>
      <w:r w:rsidRPr="000B2C26">
        <w:rPr>
          <w:rFonts w:ascii="Times New Roman" w:eastAsia="Times New Roman" w:hAnsi="Times New Roman" w:hint="cs"/>
          <w:sz w:val="36"/>
          <w:szCs w:val="36"/>
          <w:rtl/>
          <w:lang w:bidi="ar-EG"/>
        </w:rPr>
        <w:t xml:space="preserve"> الذي هالَه أن ينتشر الزنا فوقف يومًا على المنبر وقال مقالته المشهورة التي فيها: إنه لولا أن يقول الناس زاد في كتاب الله لكتب الآية المنسوخة في المصحف - يقول لزياد الشاهد الرابع الذي سوف تثبت بشهادته الجريمة على صحابي من أصحاب رسول الله</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صلَّى الله عليه وسلَّم -: إني لأراك حسن الوجه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وإني لأرجو ألا يفضح الله على يديك رجلاً من أصحاب رسول الله.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يقول عمر أمير المؤمنين ذلك للشاهد قبل أن يشهد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فكأنه يُوحِي إليه أن يعدل عن شهادته حتى لا يرجم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وهذه هي السن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ة درءًا للحدود وصونًا للأعراض.</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ثم يُسارِع عمر - وهو الحريص على تطبيق العقوبة - وقد اختلفت الشهادة فيقول للمغيرة: اسكُت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أسكَت الله نأمتك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أمَا والله لو تم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ت الشهادة لرجمتك بأحجارك"</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حتى لا يظن الناس أنه ترك الرجم لسبب من الأسباب.</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بل إن الرسول - عليه الصلاة والسلام - نفسه كان يرد</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المعتَرِفين بالزنا</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يريد أن يسمع منهم الاعتراف والإقرار، وكان يسأل عن حالهم وعقلهم كما فعل مع ماعز.</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 xml:space="preserve">نخرج من ذلك كله بالنتائج الآتية: </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lastRenderedPageBreak/>
        <w:t>أن الزنا جريمةٌ صعبة الإثبات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بل متعذ</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رة الإثبات في الشريعة الإسلامية، وإن طرق الإثبات واحدة</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سواء كان الزاني متزوجًا أ</w:t>
      </w:r>
      <w:r>
        <w:rPr>
          <w:rFonts w:ascii="Times New Roman" w:eastAsia="Times New Roman" w:hAnsi="Times New Roman" w:hint="cs"/>
          <w:sz w:val="36"/>
          <w:szCs w:val="36"/>
          <w:rtl/>
          <w:lang w:bidi="ar-EG"/>
        </w:rPr>
        <w:t>م</w:t>
      </w:r>
      <w:r w:rsidRPr="000B2C26">
        <w:rPr>
          <w:rFonts w:ascii="Times New Roman" w:eastAsia="Times New Roman" w:hAnsi="Times New Roman" w:hint="cs"/>
          <w:sz w:val="36"/>
          <w:szCs w:val="36"/>
          <w:rtl/>
          <w:lang w:bidi="ar-EG"/>
        </w:rPr>
        <w:t xml:space="preserve"> غير متزوج.</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في الفقه الوضعي</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فقد فصل بين الشهادة فيما يتعل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 بالأزواج أو شريكة الزوج، وبالنسبة لشريك الزوجة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فقد نص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القانون على أن الإثبات بالنسبة للأخير يجب أن يحصل بإحدى الطرق التي ذكرها على سبيل الحصر وهي:</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1- القبض عليه حين تلب</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سه بالفعل.</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2- اعترافه.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3- وجود مكاتيب أو أوراق أُخَر مكتوبة منه.</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4- وجوده في منزل مسلم في المحل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المخص</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ص للحريم.</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أم</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ا بالنسبة للأزواج وشريكتهم فالإثبات يكون بطرق الإثبات العادية.</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ويقولون</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إن حكمة التضييق في طرق الإثبات بالنسبة للشريك ترجع إلى خطورة التهمة وتعل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قها بالعرض</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فيجب أن تثبت بطريق قاطع</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ولا يكفي فيها مجرد شهادة الشهود من حوادث تبعية قد تُؤخَذ في مجموعها قرينة على وقوع الجريمة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فكثيرًا ما تخطئ الشواهد وتضل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الشبهات.</w:t>
      </w:r>
    </w:p>
    <w:p w:rsidR="00C25DFC" w:rsidRPr="000B2C26" w:rsidRDefault="00C25DFC" w:rsidP="00C25DFC">
      <w:pPr>
        <w:spacing w:before="60" w:beforeAutospacing="0" w:after="0" w:afterAutospacing="0" w:line="240" w:lineRule="auto"/>
        <w:ind w:firstLine="425"/>
        <w:rPr>
          <w:rFonts w:ascii="Times New Roman" w:eastAsia="Times New Roman" w:hAnsi="Times New Roman"/>
          <w:sz w:val="36"/>
          <w:szCs w:val="36"/>
          <w:rtl/>
          <w:lang w:bidi="ar-EG"/>
        </w:rPr>
      </w:pPr>
      <w:r w:rsidRPr="000B2C26">
        <w:rPr>
          <w:rFonts w:ascii="Times New Roman" w:eastAsia="Times New Roman" w:hAnsi="Times New Roman" w:hint="cs"/>
          <w:sz w:val="36"/>
          <w:szCs w:val="36"/>
          <w:rtl/>
          <w:lang w:bidi="ar-EG"/>
        </w:rPr>
        <w:t>وفضلاً عن ذلك</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فإن إباحة شهادة الشهود إباحة مطلقة في مثل هذه الحالة يُفسِح المجال لِمَن لا خلاق لهم للتشهير بسمعة غيرهم والن</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يْل من شرفهم.</w:t>
      </w:r>
    </w:p>
    <w:p w:rsidR="008877D2" w:rsidRDefault="00C25DFC" w:rsidP="00C25DFC">
      <w:pPr>
        <w:spacing w:before="60" w:beforeAutospacing="0" w:after="0" w:afterAutospacing="0" w:line="240" w:lineRule="auto"/>
        <w:ind w:firstLine="425"/>
        <w:rPr>
          <w:rFonts w:hint="cs"/>
          <w:rtl/>
          <w:lang w:bidi="ar-EG"/>
        </w:rPr>
      </w:pPr>
      <w:r w:rsidRPr="000B2C26">
        <w:rPr>
          <w:rFonts w:ascii="Times New Roman" w:eastAsia="Times New Roman" w:hAnsi="Times New Roman" w:hint="cs"/>
          <w:sz w:val="36"/>
          <w:szCs w:val="36"/>
          <w:rtl/>
          <w:lang w:bidi="ar-EG"/>
        </w:rPr>
        <w:t>ولكن هذا تبرير ضعيف لشذوذ المشر</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ع عن القواعد العامة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وإلا وجب توحيد طرق الإثبات بالنسبة للزوجة والشريك</w:t>
      </w:r>
      <w:r>
        <w:rPr>
          <w:rFonts w:ascii="Times New Roman" w:eastAsia="Times New Roman" w:hAnsi="Times New Roman" w:hint="cs"/>
          <w:sz w:val="36"/>
          <w:szCs w:val="36"/>
          <w:rtl/>
          <w:lang w:bidi="ar-EG"/>
        </w:rPr>
        <w:t>؛</w:t>
      </w:r>
      <w:r w:rsidRPr="000B2C26">
        <w:rPr>
          <w:rFonts w:ascii="Times New Roman" w:eastAsia="Times New Roman" w:hAnsi="Times New Roman" w:hint="cs"/>
          <w:sz w:val="36"/>
          <w:szCs w:val="36"/>
          <w:rtl/>
          <w:lang w:bidi="ar-EG"/>
        </w:rPr>
        <w:t xml:space="preserve"> فالمصلحة مت</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حدة</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ولكن المشرع الإسلامي قد راعَى من مبدأ الأمر ذلك كل</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ه</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 xml:space="preserve"> فوح</w:t>
      </w:r>
      <w:r w:rsidRPr="000B2C26">
        <w:rPr>
          <w:rFonts w:ascii="Times New Roman" w:eastAsia="Times New Roman" w:hAnsi="Times New Roman" w:hint="eastAsia"/>
          <w:sz w:val="36"/>
          <w:szCs w:val="36"/>
          <w:rtl/>
          <w:lang w:bidi="ar-EG"/>
        </w:rPr>
        <w:t>َّ</w:t>
      </w:r>
      <w:r w:rsidRPr="000B2C26">
        <w:rPr>
          <w:rFonts w:ascii="Times New Roman" w:eastAsia="Times New Roman" w:hAnsi="Times New Roman" w:hint="cs"/>
          <w:sz w:val="36"/>
          <w:szCs w:val="36"/>
          <w:rtl/>
          <w:lang w:bidi="ar-EG"/>
        </w:rPr>
        <w:t>د طرق الإثبات بالنسبة لجميع المتهمين في جريمة الزنا.</w:t>
      </w:r>
    </w:p>
    <w:p w:rsidR="00E34EC0" w:rsidRDefault="00E34EC0" w:rsidP="00C25DFC">
      <w:pPr>
        <w:spacing w:before="60" w:beforeAutospacing="0" w:after="0" w:afterAutospacing="0" w:line="240" w:lineRule="auto"/>
        <w:ind w:firstLine="425"/>
        <w:rPr>
          <w:lang w:bidi="ar-EG"/>
        </w:rPr>
      </w:pPr>
    </w:p>
    <w:sectPr w:rsidR="00E34EC0" w:rsidSect="00C25DFC">
      <w:headerReference w:type="default" r:id="rId9"/>
      <w:footerReference w:type="default" r:id="rId10"/>
      <w:headerReference w:type="first" r:id="rId11"/>
      <w:footerReference w:type="first" r:id="rId12"/>
      <w:pgSz w:w="11906" w:h="16838" w:code="9"/>
      <w:pgMar w:top="1440" w:right="1797" w:bottom="1440" w:left="1797" w:header="720" w:footer="720" w:gutter="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BC0" w:rsidRDefault="00F76BC0" w:rsidP="00C25DFC">
      <w:pPr>
        <w:spacing w:before="0" w:after="0" w:line="240" w:lineRule="auto"/>
      </w:pPr>
      <w:r>
        <w:separator/>
      </w:r>
    </w:p>
  </w:endnote>
  <w:endnote w:type="continuationSeparator" w:id="1">
    <w:p w:rsidR="00F76BC0" w:rsidRDefault="00F76BC0" w:rsidP="00C25DFC">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DFC" w:rsidRDefault="00C25DFC" w:rsidP="00C25DFC">
    <w:pPr>
      <w:pStyle w:val="a7"/>
      <w:bidi w:val="0"/>
      <w:rPr>
        <w:lang w:bidi="ar-EG"/>
      </w:rPr>
    </w:pPr>
    <w:hyperlink r:id="rId1" w:history="1">
      <w:r w:rsidRPr="004863F3">
        <w:rPr>
          <w:rStyle w:val="Hyperlink"/>
          <w:b/>
          <w:bCs/>
          <w:sz w:val="26"/>
          <w:szCs w:val="26"/>
        </w:rPr>
        <w:t>www.alukah.net</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DFC" w:rsidRDefault="00C25DFC" w:rsidP="00C25DFC">
    <w:pPr>
      <w:pStyle w:val="a7"/>
      <w:bidi w:val="0"/>
      <w:rPr>
        <w:lang w:bidi="ar-EG"/>
      </w:rPr>
    </w:pPr>
    <w:hyperlink r:id="rId1" w:history="1">
      <w:r w:rsidRPr="004863F3">
        <w:rPr>
          <w:rStyle w:val="Hyperlink"/>
          <w:b/>
          <w:bCs/>
          <w:sz w:val="26"/>
          <w:szCs w:val="26"/>
        </w:rPr>
        <w:t>www.alukah.net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BC0" w:rsidRDefault="00F76BC0" w:rsidP="00C25DFC">
      <w:pPr>
        <w:spacing w:before="0" w:after="0" w:line="240" w:lineRule="auto"/>
      </w:pPr>
      <w:r>
        <w:separator/>
      </w:r>
    </w:p>
  </w:footnote>
  <w:footnote w:type="continuationSeparator" w:id="1">
    <w:p w:rsidR="00F76BC0" w:rsidRDefault="00F76BC0" w:rsidP="00C25DFC">
      <w:pPr>
        <w:spacing w:before="0" w:after="0" w:line="240" w:lineRule="auto"/>
      </w:pPr>
      <w:r>
        <w:continuationSeparator/>
      </w:r>
    </w:p>
  </w:footnote>
  <w:footnote w:id="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68 من </w:t>
      </w:r>
      <w:r w:rsidRPr="00125824">
        <w:rPr>
          <w:rFonts w:cs="Traditional Arabic"/>
          <w:sz w:val="28"/>
          <w:szCs w:val="28"/>
          <w:rtl/>
          <w:lang w:bidi="ar-EG"/>
        </w:rPr>
        <w:t>"</w:t>
      </w:r>
      <w:r w:rsidRPr="00125824">
        <w:rPr>
          <w:rFonts w:cs="Traditional Arabic" w:hint="cs"/>
          <w:sz w:val="28"/>
          <w:szCs w:val="28"/>
          <w:rtl/>
          <w:lang w:bidi="ar-EG"/>
        </w:rPr>
        <w:t>الموسوعة</w:t>
      </w:r>
      <w:r w:rsidRPr="00125824">
        <w:rPr>
          <w:rFonts w:cs="Traditional Arabic"/>
          <w:sz w:val="28"/>
          <w:szCs w:val="28"/>
          <w:rtl/>
          <w:lang w:bidi="ar-EG"/>
        </w:rPr>
        <w:t>"</w:t>
      </w:r>
      <w:r w:rsidRPr="00125824">
        <w:rPr>
          <w:rFonts w:cs="Traditional Arabic" w:hint="cs"/>
          <w:sz w:val="28"/>
          <w:szCs w:val="28"/>
          <w:rtl/>
          <w:lang w:bidi="ar-EG"/>
        </w:rPr>
        <w:t xml:space="preserve"> جزء 5.</w:t>
      </w:r>
    </w:p>
  </w:footnote>
  <w:footnote w:id="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نفس الحاشية السابقة.</w:t>
      </w:r>
    </w:p>
  </w:footnote>
  <w:footnote w:id="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69 من المرجع السابق.</w:t>
      </w:r>
    </w:p>
  </w:footnote>
  <w:footnote w:id="5">
    <w:p w:rsidR="00C25DFC" w:rsidRPr="00125824" w:rsidRDefault="00C25DFC" w:rsidP="00A27340">
      <w:pPr>
        <w:pStyle w:val="a4"/>
        <w:jc w:val="both"/>
        <w:rPr>
          <w:rFonts w:cs="Traditional Arabic" w:hint="cs"/>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68 من المرجع السابق.</w:t>
      </w:r>
    </w:p>
  </w:footnote>
  <w:footnote w:id="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المادة 269 من قانون العقوبات المصري. </w:t>
      </w:r>
    </w:p>
  </w:footnote>
  <w:footnote w:id="7">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144 جزء 8 من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انظر: ص 83 جزء 2 من ابن العربي. </w:t>
      </w:r>
    </w:p>
    <w:p w:rsidR="00C25DFC" w:rsidRPr="00125824" w:rsidRDefault="00C25DFC" w:rsidP="00A27340">
      <w:pPr>
        <w:pStyle w:val="a4"/>
        <w:jc w:val="both"/>
        <w:rPr>
          <w:rFonts w:cs="Traditional Arabic" w:hint="cs"/>
          <w:sz w:val="28"/>
          <w:szCs w:val="28"/>
          <w:rtl/>
          <w:lang w:bidi="ar-EG"/>
        </w:rPr>
      </w:pPr>
      <w:r w:rsidRPr="00125824">
        <w:rPr>
          <w:rFonts w:cs="Traditional Arabic" w:hint="cs"/>
          <w:sz w:val="28"/>
          <w:szCs w:val="28"/>
          <w:rtl/>
          <w:lang w:bidi="ar-EG"/>
        </w:rPr>
        <w:t xml:space="preserve">"الزنا هو: الوطء المحرم شرعًا في غير ملك ولا شبهة الملك، سواء كان في قبُل أو دبُر، في ذكر أو أنثى"، انظر: ص 362 </w:t>
      </w:r>
      <w:r w:rsidRPr="00125824">
        <w:rPr>
          <w:rFonts w:cs="Traditional Arabic"/>
          <w:sz w:val="28"/>
          <w:szCs w:val="28"/>
          <w:rtl/>
          <w:lang w:bidi="ar-EG"/>
        </w:rPr>
        <w:t>"</w:t>
      </w:r>
      <w:r w:rsidRPr="00125824">
        <w:rPr>
          <w:rFonts w:cs="Traditional Arabic" w:hint="cs"/>
          <w:sz w:val="28"/>
          <w:szCs w:val="28"/>
          <w:rtl/>
          <w:lang w:bidi="ar-EG"/>
        </w:rPr>
        <w:t>بداية المجتهد</w:t>
      </w:r>
      <w:r w:rsidRPr="00125824">
        <w:rPr>
          <w:rFonts w:cs="Traditional Arabic"/>
          <w:sz w:val="28"/>
          <w:szCs w:val="28"/>
          <w:rtl/>
          <w:lang w:bidi="ar-EG"/>
        </w:rPr>
        <w:t>"</w:t>
      </w:r>
      <w:r w:rsidRPr="00125824">
        <w:rPr>
          <w:rFonts w:cs="Traditional Arabic" w:hint="cs"/>
          <w:sz w:val="28"/>
          <w:szCs w:val="28"/>
          <w:rtl/>
          <w:lang w:bidi="ar-EG"/>
        </w:rPr>
        <w:t>؛ لابن رشد: "الزنا هو كل وطء وقع على غير نكاح صحيح، ولا شبهة نكاح، ولا ملك يمين".</w:t>
      </w:r>
    </w:p>
  </w:footnote>
  <w:footnote w:id="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266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للشيرازي، جزء 2، وقال الماوردي: </w:t>
      </w:r>
      <w:r w:rsidRPr="00125824">
        <w:rPr>
          <w:rFonts w:cs="Traditional Arabic"/>
          <w:sz w:val="28"/>
          <w:szCs w:val="28"/>
          <w:rtl/>
          <w:lang w:bidi="ar-EG"/>
        </w:rPr>
        <w:t>"</w:t>
      </w:r>
      <w:r w:rsidRPr="00125824">
        <w:rPr>
          <w:rFonts w:cs="Traditional Arabic" w:hint="cs"/>
          <w:sz w:val="28"/>
          <w:szCs w:val="28"/>
          <w:rtl/>
          <w:lang w:bidi="ar-EG"/>
        </w:rPr>
        <w:t>الزنا هو تغييب البالغ العاقل حشفةَ ذَكَره في أحد الفرجَين من قبُل أو دبُر ممَّن لا عصمة بينهما ولا شبهة، وجعل أبو حنيفة الزنا مختصًّا بالقبُل دون الدبُر</w:t>
      </w:r>
      <w:r w:rsidRPr="00125824">
        <w:rPr>
          <w:rFonts w:cs="Traditional Arabic"/>
          <w:sz w:val="28"/>
          <w:szCs w:val="28"/>
          <w:rtl/>
          <w:lang w:bidi="ar-EG"/>
        </w:rPr>
        <w:t>"</w:t>
      </w:r>
      <w:r w:rsidRPr="00125824">
        <w:rPr>
          <w:rFonts w:cs="Traditional Arabic" w:hint="cs"/>
          <w:sz w:val="28"/>
          <w:szCs w:val="28"/>
          <w:rtl/>
          <w:lang w:bidi="ar-EG"/>
        </w:rPr>
        <w:t>.</w:t>
      </w:r>
    </w:p>
  </w:footnote>
  <w:footnote w:id="9">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33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 انظر: ص 247 أبو يعلى، وقد جاء في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جزء 4 ص 139.</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"الزنا: هو إدخال المكلف الطائع قدر حشفته في قبُل مُشتَهاة حالاً أو ماضيًا، بلا ملك وشبهة أو تمكينه من ذلك أو تمكينها، ليصدق على ما لو كان مستلقيًا، فقعدت على ذَكَره فتركها حتى أدخلته، فإنهما يُحَدَّان في هذه الصورة، وليس الموجود منه سوى التمكين".</w:t>
      </w:r>
    </w:p>
  </w:footnote>
  <w:footnote w:id="10">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151 </w:t>
      </w:r>
      <w:r w:rsidRPr="00125824">
        <w:rPr>
          <w:rFonts w:cs="Traditional Arabic"/>
          <w:sz w:val="28"/>
          <w:szCs w:val="28"/>
          <w:rtl/>
          <w:lang w:bidi="ar-EG"/>
        </w:rPr>
        <w:t>"</w:t>
      </w:r>
      <w:r w:rsidRPr="00125824">
        <w:rPr>
          <w:rFonts w:cs="Traditional Arabic" w:hint="cs"/>
          <w:sz w:val="28"/>
          <w:szCs w:val="28"/>
          <w:rtl/>
          <w:lang w:bidi="ar-EG"/>
        </w:rPr>
        <w:t>المغني</w:t>
      </w:r>
      <w:r w:rsidRPr="00125824">
        <w:rPr>
          <w:rFonts w:cs="Traditional Arabic"/>
          <w:sz w:val="28"/>
          <w:szCs w:val="28"/>
          <w:rtl/>
          <w:lang w:bidi="ar-EG"/>
        </w:rPr>
        <w:t>"</w:t>
      </w:r>
      <w:r w:rsidRPr="00125824">
        <w:rPr>
          <w:rFonts w:cs="Traditional Arabic" w:hint="cs"/>
          <w:sz w:val="28"/>
          <w:szCs w:val="28"/>
          <w:rtl/>
          <w:lang w:bidi="ar-EG"/>
        </w:rPr>
        <w:t xml:space="preserve"> جزء 10.</w:t>
      </w:r>
    </w:p>
    <w:p w:rsidR="00C25DFC" w:rsidRPr="00125824" w:rsidRDefault="00C25DFC" w:rsidP="00A27340">
      <w:pPr>
        <w:pStyle w:val="a4"/>
        <w:jc w:val="both"/>
        <w:rPr>
          <w:rFonts w:cs="Traditional Arabic" w:hint="cs"/>
          <w:sz w:val="28"/>
          <w:szCs w:val="28"/>
          <w:rtl/>
          <w:lang w:bidi="ar-EG"/>
        </w:rPr>
      </w:pPr>
      <w:r w:rsidRPr="00125824">
        <w:rPr>
          <w:rFonts w:cs="Traditional Arabic" w:hint="cs"/>
          <w:sz w:val="28"/>
          <w:szCs w:val="28"/>
          <w:rtl/>
          <w:lang w:bidi="ar-EG"/>
        </w:rPr>
        <w:t>"الزنا يجب بغيبوبة حشَفَة ذَكَر البالغ العاقل في أحد الفرجَين في قبُل أو دبُر ممَّن لا عصمة بينهما ولا شبهة".</w:t>
      </w:r>
    </w:p>
  </w:footnote>
  <w:footnote w:id="11">
    <w:p w:rsidR="00C25DFC" w:rsidRPr="00125824" w:rsidRDefault="00C25DFC" w:rsidP="00A27340">
      <w:pPr>
        <w:pStyle w:val="a4"/>
        <w:jc w:val="both"/>
        <w:rPr>
          <w:rFonts w:cs="Traditional Arabic" w:hint="cs"/>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291 للحلي طبعة الأوقاف.</w:t>
      </w:r>
    </w:p>
  </w:footnote>
  <w:footnote w:id="12">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61 </w:t>
      </w:r>
      <w:r w:rsidRPr="00125824">
        <w:rPr>
          <w:rFonts w:cs="Traditional Arabic"/>
          <w:sz w:val="28"/>
          <w:szCs w:val="28"/>
          <w:rtl/>
          <w:lang w:bidi="ar-EG"/>
        </w:rPr>
        <w:t>"</w:t>
      </w:r>
      <w:r w:rsidRPr="00125824">
        <w:rPr>
          <w:rFonts w:cs="Traditional Arabic" w:hint="cs"/>
          <w:sz w:val="28"/>
          <w:szCs w:val="28"/>
          <w:rtl/>
          <w:lang w:bidi="ar-EG"/>
        </w:rPr>
        <w:t>الدرر الحكام</w:t>
      </w:r>
      <w:r w:rsidRPr="00125824">
        <w:rPr>
          <w:rFonts w:cs="Traditional Arabic"/>
          <w:sz w:val="28"/>
          <w:szCs w:val="28"/>
          <w:rtl/>
          <w:lang w:bidi="ar-EG"/>
        </w:rPr>
        <w:t>"</w:t>
      </w:r>
      <w:r w:rsidRPr="00125824">
        <w:rPr>
          <w:rFonts w:cs="Traditional Arabic" w:hint="cs"/>
          <w:sz w:val="28"/>
          <w:szCs w:val="28"/>
          <w:rtl/>
          <w:lang w:bidi="ar-EG"/>
        </w:rPr>
        <w:t xml:space="preserve">، ص 278 جزء 4، </w:t>
      </w:r>
      <w:r w:rsidRPr="00125824">
        <w:rPr>
          <w:rFonts w:cs="Traditional Arabic"/>
          <w:sz w:val="28"/>
          <w:szCs w:val="28"/>
          <w:rtl/>
          <w:lang w:bidi="ar-EG"/>
        </w:rPr>
        <w:t>"</w:t>
      </w:r>
      <w:r w:rsidRPr="00125824">
        <w:rPr>
          <w:rFonts w:cs="Traditional Arabic" w:hint="cs"/>
          <w:sz w:val="28"/>
          <w:szCs w:val="28"/>
          <w:rtl/>
          <w:lang w:bidi="ar-EG"/>
        </w:rPr>
        <w:t>الشرح الكبير</w:t>
      </w:r>
      <w:r w:rsidRPr="00125824">
        <w:rPr>
          <w:rFonts w:cs="Traditional Arabic"/>
          <w:sz w:val="28"/>
          <w:szCs w:val="28"/>
          <w:rtl/>
          <w:lang w:bidi="ar-EG"/>
        </w:rPr>
        <w:t>"</w:t>
      </w:r>
      <w:r w:rsidRPr="00125824">
        <w:rPr>
          <w:rFonts w:cs="Traditional Arabic" w:hint="cs"/>
          <w:sz w:val="28"/>
          <w:szCs w:val="28"/>
          <w:rtl/>
          <w:lang w:bidi="ar-EG"/>
        </w:rPr>
        <w:t>؛ للدردير: "الوطء تغييب الحشَفَة أو قدرها ولو بحائل خفيف لا يمنع اللذة أو بغير انتشار".</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وإيلاج بعض الحشفة غير مُوجِب للحدِّ؛ لأنه ليس وطئًا؛ ولذا لم يُوجِب الغسل، ولم يفسد الحج كما في </w:t>
      </w:r>
      <w:r w:rsidRPr="00125824">
        <w:rPr>
          <w:rFonts w:cs="Traditional Arabic"/>
          <w:sz w:val="28"/>
          <w:szCs w:val="28"/>
          <w:rtl/>
          <w:lang w:bidi="ar-EG"/>
        </w:rPr>
        <w:t>"</w:t>
      </w:r>
      <w:r w:rsidRPr="00125824">
        <w:rPr>
          <w:rFonts w:cs="Traditional Arabic" w:hint="cs"/>
          <w:sz w:val="28"/>
          <w:szCs w:val="28"/>
          <w:rtl/>
          <w:lang w:bidi="ar-EG"/>
        </w:rPr>
        <w:t>الجوهرة</w:t>
      </w:r>
      <w:r w:rsidRPr="00125824">
        <w:rPr>
          <w:rFonts w:cs="Traditional Arabic"/>
          <w:sz w:val="28"/>
          <w:szCs w:val="28"/>
          <w:rtl/>
          <w:lang w:bidi="ar-EG"/>
        </w:rPr>
        <w:t>"</w:t>
      </w:r>
      <w:r w:rsidRPr="00125824">
        <w:rPr>
          <w:rFonts w:cs="Traditional Arabic" w:hint="cs"/>
          <w:sz w:val="28"/>
          <w:szCs w:val="28"/>
          <w:rtl/>
          <w:lang w:bidi="ar-EG"/>
        </w:rPr>
        <w:t>، انظر: ص 217 جزء 3 ابن عابدين.</w:t>
      </w:r>
    </w:p>
  </w:footnote>
  <w:footnote w:id="1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165 الزيلعي جزء 3.</w:t>
      </w:r>
    </w:p>
  </w:footnote>
  <w:footnote w:id="1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267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جزء 2.</w:t>
      </w:r>
    </w:p>
  </w:footnote>
  <w:footnote w:id="1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115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1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184 لابن العربي جزء 2 وانظر: تفصيل الموضوع في ص 139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1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162 جزء 10 </w:t>
      </w:r>
      <w:r w:rsidRPr="00125824">
        <w:rPr>
          <w:rFonts w:cs="Traditional Arabic"/>
          <w:sz w:val="28"/>
          <w:szCs w:val="28"/>
          <w:rtl/>
          <w:lang w:bidi="ar-EG"/>
        </w:rPr>
        <w:t>"</w:t>
      </w:r>
      <w:r w:rsidRPr="00125824">
        <w:rPr>
          <w:rFonts w:cs="Traditional Arabic" w:hint="cs"/>
          <w:sz w:val="28"/>
          <w:szCs w:val="28"/>
          <w:rtl/>
          <w:lang w:bidi="ar-EG"/>
        </w:rPr>
        <w:t>المغني</w:t>
      </w:r>
      <w:r w:rsidRPr="00125824">
        <w:rPr>
          <w:rFonts w:cs="Traditional Arabic"/>
          <w:sz w:val="28"/>
          <w:szCs w:val="28"/>
          <w:rtl/>
          <w:lang w:bidi="ar-EG"/>
        </w:rPr>
        <w:t>"</w:t>
      </w:r>
      <w:r w:rsidRPr="00125824">
        <w:rPr>
          <w:rFonts w:cs="Traditional Arabic" w:hint="cs"/>
          <w:sz w:val="28"/>
          <w:szCs w:val="28"/>
          <w:rtl/>
          <w:lang w:bidi="ar-EG"/>
        </w:rPr>
        <w:t>.</w:t>
      </w:r>
    </w:p>
  </w:footnote>
  <w:footnote w:id="18">
    <w:p w:rsidR="00C25DFC" w:rsidRPr="00125824" w:rsidRDefault="00C25DFC" w:rsidP="00A27340">
      <w:pPr>
        <w:pStyle w:val="a4"/>
        <w:jc w:val="both"/>
        <w:rPr>
          <w:rFonts w:cs="Traditional Arabic" w:hint="cs"/>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66 الحاشية الشرنبلالية جزء، قوله: أو أتى في دبر، شامل دبر زوجته.</w:t>
      </w:r>
    </w:p>
  </w:footnote>
  <w:footnote w:id="19">
    <w:p w:rsidR="00C25DFC" w:rsidRPr="00125824" w:rsidRDefault="00C25DFC" w:rsidP="00A27340">
      <w:pPr>
        <w:pStyle w:val="a4"/>
        <w:jc w:val="both"/>
        <w:rPr>
          <w:rFonts w:cs="Traditional Arabic" w:hint="cs"/>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268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جزء 2.</w:t>
      </w:r>
    </w:p>
  </w:footnote>
  <w:footnote w:id="20">
    <w:p w:rsidR="00C25DFC" w:rsidRPr="00125824" w:rsidRDefault="00C25DFC" w:rsidP="00A27340">
      <w:pPr>
        <w:pStyle w:val="a4"/>
        <w:jc w:val="both"/>
        <w:rPr>
          <w:rFonts w:cs="Traditional Arabic" w:hint="cs"/>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162 </w:t>
      </w:r>
      <w:r w:rsidRPr="00125824">
        <w:rPr>
          <w:rFonts w:cs="Traditional Arabic"/>
          <w:sz w:val="28"/>
          <w:szCs w:val="28"/>
          <w:rtl/>
          <w:lang w:bidi="ar-EG"/>
        </w:rPr>
        <w:t>"المغني"</w:t>
      </w:r>
      <w:r w:rsidRPr="00125824">
        <w:rPr>
          <w:rFonts w:cs="Traditional Arabic" w:hint="cs"/>
          <w:sz w:val="28"/>
          <w:szCs w:val="28"/>
          <w:rtl/>
          <w:lang w:bidi="ar-EG"/>
        </w:rPr>
        <w:t xml:space="preserve"> جزء 10، وانظر: ص 248 </w:t>
      </w:r>
      <w:r w:rsidRPr="00125824">
        <w:rPr>
          <w:rFonts w:cs="Traditional Arabic"/>
          <w:sz w:val="28"/>
          <w:szCs w:val="28"/>
          <w:rtl/>
          <w:lang w:bidi="ar-EG"/>
        </w:rPr>
        <w:t>"</w:t>
      </w:r>
      <w:r w:rsidRPr="00125824">
        <w:rPr>
          <w:rFonts w:cs="Traditional Arabic" w:hint="cs"/>
          <w:sz w:val="28"/>
          <w:szCs w:val="28"/>
          <w:rtl/>
          <w:lang w:bidi="ar-EG"/>
        </w:rPr>
        <w:t>الأحكام السلطانية</w:t>
      </w:r>
      <w:r w:rsidRPr="00125824">
        <w:rPr>
          <w:rFonts w:cs="Traditional Arabic"/>
          <w:sz w:val="28"/>
          <w:szCs w:val="28"/>
          <w:rtl/>
          <w:lang w:bidi="ar-EG"/>
        </w:rPr>
        <w:t>"</w:t>
      </w:r>
      <w:r w:rsidRPr="00125824">
        <w:rPr>
          <w:rFonts w:cs="Traditional Arabic" w:hint="cs"/>
          <w:sz w:val="28"/>
          <w:szCs w:val="28"/>
          <w:rtl/>
          <w:lang w:bidi="ar-EG"/>
        </w:rPr>
        <w:t>؛ لأبي يعلي الفراء.</w:t>
      </w:r>
    </w:p>
  </w:footnote>
  <w:footnote w:id="21">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135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 وانظر: </w:t>
      </w:r>
      <w:r w:rsidRPr="00125824">
        <w:rPr>
          <w:rFonts w:cs="Traditional Arabic"/>
          <w:sz w:val="28"/>
          <w:szCs w:val="28"/>
          <w:rtl/>
          <w:lang w:bidi="ar-EG"/>
        </w:rPr>
        <w:t>"</w:t>
      </w:r>
      <w:r w:rsidRPr="00125824">
        <w:rPr>
          <w:rFonts w:cs="Traditional Arabic" w:hint="cs"/>
          <w:sz w:val="28"/>
          <w:szCs w:val="28"/>
          <w:rtl/>
          <w:lang w:bidi="ar-EG"/>
        </w:rPr>
        <w:t>المدوَّنة</w:t>
      </w:r>
      <w:r w:rsidRPr="00125824">
        <w:rPr>
          <w:rFonts w:cs="Traditional Arabic"/>
          <w:sz w:val="28"/>
          <w:szCs w:val="28"/>
          <w:rtl/>
          <w:lang w:bidi="ar-EG"/>
        </w:rPr>
        <w:t>"</w:t>
      </w:r>
      <w:r w:rsidRPr="00125824">
        <w:rPr>
          <w:rFonts w:cs="Traditional Arabic" w:hint="cs"/>
          <w:sz w:val="28"/>
          <w:szCs w:val="28"/>
          <w:rtl/>
          <w:lang w:bidi="ar-EG"/>
        </w:rPr>
        <w:t>: ص 13 جزء 16:</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قلت: أرأيت مَن أتى امرأة في دبرها وليست له بامرأة ولا بملك يمين، أيُحَدُّ في قول مالك حدَّ الزنا؟ قال: نعم، يُحَدُّ حدَّ الزنا؛ لأن مالكًا قال: هو وطء، قلت: أرأيت إن فعل ذلك رجلٌ بصبي أو بكبير ما حدُّهم؟ قال: قال مالك: مَن فعل بصبي رُجِم ولا يُرجَم الصبي، وإن فعل ذلك كبيرٌ بكبيرٍ رُجِمَا، أُحصِنا أو لم يُحصَنا، وانظر: الرأي الآخَر في ص 34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 "الوطء في الدبُر في الأنثى أو الذكر لا يُوجِب الحدَّ عند أبي حنيفة، وإن كان محصنًا، والجلد إن كان غير محصن، لا لأنه زنا؛ بل لأنه في معنى الزنا؛ لمشاركة الزنا في المعنى المستدعي لوجوب الحدِّ، وهو الوطء الحرام على وجه التمحُّض، فكان في معنى الزنا، فورود النصِّ بإيجاب الحدِّ هناك يكون ورودًا ها هنا دلالة، ولأبي حنيفة ما ذكرنا أن اللواطة ليست بزنا؛ لما ذكرنا أن الزنا اسمٌ للوطء في قُبُل، وقد اختلف الصحابة - رضي الله عنهم </w:t>
      </w:r>
      <w:r w:rsidRPr="00125824">
        <w:rPr>
          <w:rFonts w:cs="Traditional Arabic"/>
          <w:sz w:val="28"/>
          <w:szCs w:val="28"/>
          <w:rtl/>
          <w:lang w:bidi="ar-EG"/>
        </w:rPr>
        <w:t>-</w:t>
      </w:r>
      <w:r w:rsidRPr="00125824">
        <w:rPr>
          <w:rFonts w:cs="Traditional Arabic" w:hint="cs"/>
          <w:sz w:val="28"/>
          <w:szCs w:val="28"/>
          <w:rtl/>
          <w:lang w:bidi="ar-EG"/>
        </w:rPr>
        <w:t xml:space="preserve"> في حدِّ هذا الفعل، ولو كان هذا زنا لم يكن لاختلافهم معنًى؛ لأن مُوجِب الزنا كان معلومًا لهم بالنصِّ، فثبت أنه ليس بزنا ولا في معنى الزنا، أيضًا لما في الزنا من اشتباه الأنساب وتضييع الولد، ولم يُوجَد ذلك في هذا الفعل، إنما فيه تضييع الماء المهين الذي يُبَاح مثله بالعزل، وكذا ليس في معناه فيما شُرِع له الحدُّ وهو الزجر، فاختلاف الصحابة يستوجِب التعزير في هذا الفعل".</w:t>
      </w:r>
    </w:p>
  </w:footnote>
  <w:footnote w:id="2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278 </w:t>
      </w:r>
      <w:r w:rsidRPr="00125824">
        <w:rPr>
          <w:rFonts w:cs="Traditional Arabic"/>
          <w:sz w:val="28"/>
          <w:szCs w:val="28"/>
          <w:rtl/>
          <w:lang w:bidi="ar-EG"/>
        </w:rPr>
        <w:t>"</w:t>
      </w:r>
      <w:r w:rsidRPr="00125824">
        <w:rPr>
          <w:rFonts w:cs="Traditional Arabic" w:hint="cs"/>
          <w:sz w:val="28"/>
          <w:szCs w:val="28"/>
          <w:rtl/>
          <w:lang w:bidi="ar-EG"/>
        </w:rPr>
        <w:t>حاشية الدسوقي على الشرح الكبير</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2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269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جزء 2 وانظر: ص 136 من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للقرافي المالكي، جزء 8. </w:t>
      </w:r>
    </w:p>
  </w:footnote>
  <w:footnote w:id="2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هو إبراهيم بن يزيد بن قيس النخعي الكوفي الفقيه، روى عن مسروق وعلقمة وشريح وغيرهم، وهو شيخ حماد بن أبي سليمان شيخ أبي حنيفة، قال الشعبي: ما ترك أحدًا أعلم منه، قيل: ولا الحسن وابن سيرين، وعن مذهبه تفرَّع مذهب الحنفية، مات وهو مختفٍ عن الحجاج بن يوسف سنة 96 هـ.</w:t>
      </w:r>
    </w:p>
  </w:footnote>
  <w:footnote w:id="2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34 من </w:t>
      </w:r>
      <w:r w:rsidRPr="00125824">
        <w:rPr>
          <w:rFonts w:cs="Traditional Arabic"/>
          <w:sz w:val="28"/>
          <w:szCs w:val="28"/>
          <w:rtl/>
          <w:lang w:bidi="ar-EG"/>
        </w:rPr>
        <w:t>"</w:t>
      </w:r>
      <w:r w:rsidRPr="00125824">
        <w:rPr>
          <w:rFonts w:cs="Traditional Arabic" w:hint="cs"/>
          <w:sz w:val="28"/>
          <w:szCs w:val="28"/>
          <w:rtl/>
          <w:lang w:bidi="ar-EG"/>
        </w:rPr>
        <w:t>بدائع الصنائع</w:t>
      </w:r>
      <w:r w:rsidRPr="00125824">
        <w:rPr>
          <w:rFonts w:cs="Traditional Arabic"/>
          <w:sz w:val="28"/>
          <w:szCs w:val="28"/>
          <w:rtl/>
          <w:lang w:bidi="ar-EG"/>
        </w:rPr>
        <w:t>"</w:t>
      </w:r>
      <w:r w:rsidRPr="00125824">
        <w:rPr>
          <w:rFonts w:cs="Traditional Arabic" w:hint="cs"/>
          <w:sz w:val="28"/>
          <w:szCs w:val="28"/>
          <w:rtl/>
          <w:lang w:bidi="ar-EG"/>
        </w:rPr>
        <w:t xml:space="preserve"> جزء 7، وانظر: ص 150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26">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163 </w:t>
      </w:r>
      <w:r w:rsidRPr="00125824">
        <w:rPr>
          <w:rFonts w:cs="Traditional Arabic"/>
          <w:sz w:val="28"/>
          <w:szCs w:val="28"/>
          <w:rtl/>
          <w:lang w:bidi="ar-EG"/>
        </w:rPr>
        <w:t>"المغني"</w:t>
      </w:r>
      <w:r w:rsidRPr="00125824">
        <w:rPr>
          <w:rFonts w:cs="Traditional Arabic" w:hint="cs"/>
          <w:sz w:val="28"/>
          <w:szCs w:val="28"/>
          <w:rtl/>
          <w:lang w:bidi="ar-EG"/>
        </w:rPr>
        <w:t xml:space="preserve"> جزء 10، وص 13 من </w:t>
      </w:r>
      <w:r w:rsidRPr="00125824">
        <w:rPr>
          <w:rFonts w:cs="Traditional Arabic"/>
          <w:sz w:val="28"/>
          <w:szCs w:val="28"/>
          <w:rtl/>
          <w:lang w:bidi="ar-EG"/>
        </w:rPr>
        <w:t>"</w:t>
      </w:r>
      <w:r w:rsidRPr="00125824">
        <w:rPr>
          <w:rFonts w:cs="Traditional Arabic" w:hint="cs"/>
          <w:sz w:val="28"/>
          <w:szCs w:val="28"/>
          <w:rtl/>
          <w:lang w:bidi="ar-EG"/>
        </w:rPr>
        <w:t>المدونة</w:t>
      </w:r>
      <w:r w:rsidRPr="00125824">
        <w:rPr>
          <w:rFonts w:cs="Traditional Arabic"/>
          <w:sz w:val="28"/>
          <w:szCs w:val="28"/>
          <w:rtl/>
          <w:lang w:bidi="ar-EG"/>
        </w:rPr>
        <w:t>"</w:t>
      </w:r>
      <w:r w:rsidRPr="00125824">
        <w:rPr>
          <w:rFonts w:cs="Traditional Arabic" w:hint="cs"/>
          <w:sz w:val="28"/>
          <w:szCs w:val="28"/>
          <w:rtl/>
          <w:lang w:bidi="ar-EG"/>
        </w:rPr>
        <w:t xml:space="preserve"> جزء 16.</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"قلت: أرأيت الرجل يأتي البهيمة ما يصنع به قول مالك؟ قال: أرى فيه النكال ولا أرى فيه الحدَّ، قلت: فهل تُحرَق البهيمة في قول مالك؟ قال: لم أسمع من مالك فيه شيئًا ولا أرى أن تحرق".</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وانظر: ص 115 من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للقرافي المالكي: "ولا يحدُّ بالبهيمة عند ابن القاسم لتعذُّر قياسها على الآدمية لقيام الفارق"، وانظر: ص 324 جزء 3 الجصاص.</w:t>
      </w:r>
    </w:p>
  </w:footnote>
  <w:footnote w:id="2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120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الجزء الثامن: "ويحدُّ الحي بالميتة".</w:t>
      </w:r>
    </w:p>
  </w:footnote>
  <w:footnote w:id="2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152 </w:t>
      </w:r>
      <w:r w:rsidRPr="00125824">
        <w:rPr>
          <w:rFonts w:cs="Traditional Arabic"/>
          <w:sz w:val="28"/>
          <w:szCs w:val="28"/>
          <w:rtl/>
          <w:lang w:bidi="ar-EG"/>
        </w:rPr>
        <w:t>"</w:t>
      </w:r>
      <w:r w:rsidRPr="00125824">
        <w:rPr>
          <w:rFonts w:cs="Traditional Arabic" w:hint="cs"/>
          <w:sz w:val="28"/>
          <w:szCs w:val="28"/>
          <w:rtl/>
          <w:lang w:bidi="ar-EG"/>
        </w:rPr>
        <w:t>المغني</w:t>
      </w:r>
      <w:r w:rsidRPr="00125824">
        <w:rPr>
          <w:rFonts w:cs="Traditional Arabic"/>
          <w:sz w:val="28"/>
          <w:szCs w:val="28"/>
          <w:rtl/>
          <w:lang w:bidi="ar-EG"/>
        </w:rPr>
        <w:t>"</w:t>
      </w:r>
      <w:r w:rsidRPr="00125824">
        <w:rPr>
          <w:rFonts w:cs="Traditional Arabic" w:hint="cs"/>
          <w:sz w:val="28"/>
          <w:szCs w:val="28"/>
          <w:rtl/>
          <w:lang w:bidi="ar-EG"/>
        </w:rPr>
        <w:t xml:space="preserve"> جزء 10، 269 المهذب جزء 2، 34 البدائع جزء 7، 115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الثامن. </w:t>
      </w:r>
    </w:p>
  </w:footnote>
  <w:footnote w:id="29">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279 </w:t>
      </w:r>
      <w:r w:rsidRPr="00125824">
        <w:rPr>
          <w:rFonts w:cs="Traditional Arabic"/>
          <w:sz w:val="28"/>
          <w:szCs w:val="28"/>
          <w:rtl/>
          <w:lang w:bidi="ar-EG"/>
        </w:rPr>
        <w:t>"</w:t>
      </w:r>
      <w:r w:rsidRPr="00125824">
        <w:rPr>
          <w:rFonts w:cs="Traditional Arabic" w:hint="cs"/>
          <w:sz w:val="28"/>
          <w:szCs w:val="28"/>
          <w:rtl/>
          <w:lang w:bidi="ar-EG"/>
        </w:rPr>
        <w:t>حاشية الدسوقي على الشرح الكبير</w:t>
      </w:r>
      <w:r w:rsidRPr="00125824">
        <w:rPr>
          <w:rFonts w:cs="Traditional Arabic"/>
          <w:sz w:val="28"/>
          <w:szCs w:val="28"/>
          <w:rtl/>
          <w:lang w:bidi="ar-EG"/>
        </w:rPr>
        <w:t>"</w:t>
      </w:r>
      <w:r w:rsidRPr="00125824">
        <w:rPr>
          <w:rFonts w:cs="Traditional Arabic" w:hint="cs"/>
          <w:sz w:val="28"/>
          <w:szCs w:val="28"/>
          <w:rtl/>
          <w:lang w:bidi="ar-EG"/>
        </w:rPr>
        <w:t xml:space="preserve">، هامش 90 من هذا الكتاب. </w:t>
      </w:r>
    </w:p>
  </w:footnote>
  <w:footnote w:id="30">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115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 </w:t>
      </w:r>
      <w:r w:rsidRPr="00125824">
        <w:rPr>
          <w:rFonts w:cs="Traditional Arabic"/>
          <w:sz w:val="28"/>
          <w:szCs w:val="28"/>
          <w:rtl/>
          <w:lang w:bidi="ar-EG"/>
        </w:rPr>
        <w:t>"</w:t>
      </w:r>
      <w:r w:rsidRPr="00125824">
        <w:rPr>
          <w:rFonts w:cs="Traditional Arabic" w:hint="cs"/>
          <w:sz w:val="28"/>
          <w:szCs w:val="28"/>
          <w:rtl/>
          <w:lang w:bidi="ar-EG"/>
        </w:rPr>
        <w:t>وإن زنى بنائمة حُدَّ ولها الصداق</w:t>
      </w:r>
      <w:r w:rsidRPr="00125824">
        <w:rPr>
          <w:rFonts w:cs="Traditional Arabic"/>
          <w:sz w:val="28"/>
          <w:szCs w:val="28"/>
          <w:rtl/>
          <w:lang w:bidi="ar-EG"/>
        </w:rPr>
        <w:t>"</w:t>
      </w:r>
      <w:r w:rsidRPr="00125824">
        <w:rPr>
          <w:rFonts w:cs="Traditional Arabic" w:hint="cs"/>
          <w:sz w:val="28"/>
          <w:szCs w:val="28"/>
          <w:rtl/>
          <w:lang w:bidi="ar-EG"/>
        </w:rPr>
        <w:t>.</w:t>
      </w:r>
    </w:p>
  </w:footnote>
  <w:footnote w:id="31">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172 الزيلعي جزء 3 </w:t>
      </w:r>
      <w:r w:rsidRPr="00125824">
        <w:rPr>
          <w:rFonts w:cs="Traditional Arabic"/>
          <w:sz w:val="28"/>
          <w:szCs w:val="28"/>
          <w:rtl/>
          <w:lang w:bidi="ar-EG"/>
        </w:rPr>
        <w:t>"</w:t>
      </w:r>
      <w:r w:rsidRPr="00125824">
        <w:rPr>
          <w:rFonts w:cs="Traditional Arabic" w:hint="cs"/>
          <w:sz w:val="28"/>
          <w:szCs w:val="28"/>
          <w:rtl/>
          <w:lang w:bidi="ar-EG"/>
        </w:rPr>
        <w:t>حاشية الشلبي على الزيلعي</w:t>
      </w:r>
      <w:r w:rsidRPr="00125824">
        <w:rPr>
          <w:rFonts w:cs="Traditional Arabic"/>
          <w:sz w:val="28"/>
          <w:szCs w:val="28"/>
          <w:rtl/>
          <w:lang w:bidi="ar-EG"/>
        </w:rPr>
        <w:t>"</w:t>
      </w:r>
      <w:r w:rsidRPr="00125824">
        <w:rPr>
          <w:rFonts w:cs="Traditional Arabic" w:hint="cs"/>
          <w:sz w:val="28"/>
          <w:szCs w:val="28"/>
          <w:rtl/>
          <w:lang w:bidi="ar-EG"/>
        </w:rPr>
        <w:t>.</w:t>
      </w:r>
    </w:p>
  </w:footnote>
  <w:footnote w:id="3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146 من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للقرافي: "وإن كان أحدهما مجنونًا تحصن العاقل خاصة، قاله مالك وابن القاسم، وقال أشهب: المعتبر الزوج إن كان عاقلاً فيحصن هو وهي أيضًا إن زنت في إفاقتها أو مجنونًا لم يتحصنَا معًا، وقال عبدالملك: إن صحَّ العقد منهما أو من وليهما تحصَّنا معًا".</w:t>
      </w:r>
    </w:p>
  </w:footnote>
  <w:footnote w:id="3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المرجع السابق: "قال اللخمي: ومتى كان الزوج وحده غير بالغ لم يكن واحد منهما محصنًا، أمَّا إذا كانت هي غير بالغة وحدها كان الزوج محصنًا دونها؛ لأن مقصود الوطء يحصل من الصغيرة له، ولا يحصل للمرأة من الصغير".</w:t>
      </w:r>
    </w:p>
  </w:footnote>
  <w:footnote w:id="3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183 الزيلعي جزء 3.</w:t>
      </w:r>
    </w:p>
  </w:footnote>
  <w:footnote w:id="3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34 </w:t>
      </w:r>
      <w:r w:rsidRPr="00125824">
        <w:rPr>
          <w:rFonts w:cs="Traditional Arabic"/>
          <w:sz w:val="28"/>
          <w:szCs w:val="28"/>
          <w:rtl/>
          <w:lang w:bidi="ar-EG"/>
        </w:rPr>
        <w:t>"</w:t>
      </w:r>
      <w:r w:rsidRPr="00125824">
        <w:rPr>
          <w:rFonts w:cs="Traditional Arabic" w:hint="cs"/>
          <w:sz w:val="28"/>
          <w:szCs w:val="28"/>
          <w:rtl/>
          <w:lang w:bidi="ar-EG"/>
        </w:rPr>
        <w:t>بدائع الصنائع</w:t>
      </w:r>
      <w:r w:rsidRPr="00125824">
        <w:rPr>
          <w:rFonts w:cs="Traditional Arabic"/>
          <w:sz w:val="28"/>
          <w:szCs w:val="28"/>
          <w:rtl/>
          <w:lang w:bidi="ar-EG"/>
        </w:rPr>
        <w:t>"</w:t>
      </w:r>
      <w:r w:rsidRPr="00125824">
        <w:rPr>
          <w:rFonts w:cs="Traditional Arabic" w:hint="cs"/>
          <w:sz w:val="28"/>
          <w:szCs w:val="28"/>
          <w:rtl/>
          <w:lang w:bidi="ar-EG"/>
        </w:rPr>
        <w:t xml:space="preserve"> جزء 7.</w:t>
      </w:r>
    </w:p>
  </w:footnote>
  <w:footnote w:id="3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152 </w:t>
      </w:r>
      <w:r w:rsidRPr="00125824">
        <w:rPr>
          <w:rFonts w:cs="Traditional Arabic"/>
          <w:sz w:val="28"/>
          <w:szCs w:val="28"/>
          <w:rtl/>
          <w:lang w:bidi="ar-EG"/>
        </w:rPr>
        <w:t>"المغني"</w:t>
      </w:r>
      <w:r w:rsidRPr="00125824">
        <w:rPr>
          <w:rFonts w:cs="Traditional Arabic" w:hint="cs"/>
          <w:sz w:val="28"/>
          <w:szCs w:val="28"/>
          <w:rtl/>
          <w:lang w:bidi="ar-EG"/>
        </w:rPr>
        <w:t xml:space="preserve"> جزء 10، وانظر: ص 115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 "ومَن أنبت جرى عليه حكم الرجال، وفي </w:t>
      </w:r>
      <w:r w:rsidRPr="00125824">
        <w:rPr>
          <w:rFonts w:cs="Traditional Arabic"/>
          <w:sz w:val="28"/>
          <w:szCs w:val="28"/>
          <w:rtl/>
          <w:lang w:bidi="ar-EG"/>
        </w:rPr>
        <w:t>"</w:t>
      </w:r>
      <w:r w:rsidRPr="00125824">
        <w:rPr>
          <w:rFonts w:cs="Traditional Arabic" w:hint="cs"/>
          <w:sz w:val="28"/>
          <w:szCs w:val="28"/>
          <w:rtl/>
          <w:lang w:bidi="ar-EG"/>
        </w:rPr>
        <w:t>المدونة</w:t>
      </w:r>
      <w:r w:rsidRPr="00125824">
        <w:rPr>
          <w:rFonts w:cs="Traditional Arabic"/>
          <w:sz w:val="28"/>
          <w:szCs w:val="28"/>
          <w:rtl/>
          <w:lang w:bidi="ar-EG"/>
        </w:rPr>
        <w:t>"</w:t>
      </w:r>
      <w:r w:rsidRPr="00125824">
        <w:rPr>
          <w:rFonts w:cs="Traditional Arabic" w:hint="cs"/>
          <w:sz w:val="28"/>
          <w:szCs w:val="28"/>
          <w:rtl/>
          <w:lang w:bidi="ar-EG"/>
        </w:rPr>
        <w:t xml:space="preserve">: إذا كان مثلها يُوطَأ وإلاَّ فلا، وقال ابن القاسم يُحدُّ وإن كانت بنت خمس سنين، وقي كتاب الرضاع يُحدُّ بالميتة لأنها آدمية محرَّمة الوطء، وفي </w:t>
      </w:r>
      <w:r w:rsidRPr="00125824">
        <w:rPr>
          <w:rFonts w:cs="Traditional Arabic"/>
          <w:sz w:val="28"/>
          <w:szCs w:val="28"/>
          <w:rtl/>
          <w:lang w:bidi="ar-EG"/>
        </w:rPr>
        <w:t>"</w:t>
      </w:r>
      <w:r w:rsidRPr="00125824">
        <w:rPr>
          <w:rFonts w:cs="Traditional Arabic" w:hint="cs"/>
          <w:sz w:val="28"/>
          <w:szCs w:val="28"/>
          <w:rtl/>
          <w:lang w:bidi="ar-EG"/>
        </w:rPr>
        <w:t>الزاهي</w:t>
      </w:r>
      <w:r w:rsidRPr="00125824">
        <w:rPr>
          <w:rFonts w:cs="Traditional Arabic"/>
          <w:sz w:val="28"/>
          <w:szCs w:val="28"/>
          <w:rtl/>
          <w:lang w:bidi="ar-EG"/>
        </w:rPr>
        <w:t>"</w:t>
      </w:r>
      <w:r w:rsidRPr="00125824">
        <w:rPr>
          <w:rFonts w:cs="Traditional Arabic" w:hint="cs"/>
          <w:sz w:val="28"/>
          <w:szCs w:val="28"/>
          <w:rtl/>
          <w:lang w:bidi="ar-EG"/>
        </w:rPr>
        <w:t xml:space="preserve"> لا يحدُّ؛ لأنها لا تُشتَهى غالبًا".</w:t>
      </w:r>
    </w:p>
  </w:footnote>
  <w:footnote w:id="3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38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27 ص 35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132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 وانظر: ص 318 جزء 3 </w:t>
      </w:r>
      <w:r w:rsidRPr="00125824">
        <w:rPr>
          <w:rFonts w:cs="Traditional Arabic"/>
          <w:sz w:val="28"/>
          <w:szCs w:val="28"/>
          <w:rtl/>
          <w:lang w:bidi="ar-EG"/>
        </w:rPr>
        <w:t>"</w:t>
      </w:r>
      <w:r w:rsidRPr="00125824">
        <w:rPr>
          <w:rFonts w:cs="Traditional Arabic" w:hint="cs"/>
          <w:sz w:val="28"/>
          <w:szCs w:val="28"/>
          <w:rtl/>
          <w:lang w:bidi="ar-EG"/>
        </w:rPr>
        <w:t>أحكام القرآن</w:t>
      </w:r>
      <w:r w:rsidRPr="00125824">
        <w:rPr>
          <w:rFonts w:cs="Traditional Arabic"/>
          <w:sz w:val="28"/>
          <w:szCs w:val="28"/>
          <w:rtl/>
          <w:lang w:bidi="ar-EG"/>
        </w:rPr>
        <w:t>"</w:t>
      </w:r>
      <w:r w:rsidRPr="00125824">
        <w:rPr>
          <w:rFonts w:cs="Traditional Arabic" w:hint="cs"/>
          <w:sz w:val="28"/>
          <w:szCs w:val="28"/>
          <w:rtl/>
          <w:lang w:bidi="ar-EG"/>
        </w:rPr>
        <w:t>؛ الجصاص.</w:t>
      </w:r>
    </w:p>
  </w:footnote>
  <w:footnote w:id="3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115، 146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w:t>
      </w:r>
    </w:p>
  </w:footnote>
  <w:footnote w:id="39">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163 </w:t>
      </w:r>
      <w:r w:rsidRPr="00125824">
        <w:rPr>
          <w:rFonts w:cs="Traditional Arabic"/>
          <w:sz w:val="28"/>
          <w:szCs w:val="28"/>
          <w:rtl/>
          <w:lang w:bidi="ar-EG"/>
        </w:rPr>
        <w:t>"</w:t>
      </w:r>
      <w:r w:rsidRPr="00125824">
        <w:rPr>
          <w:rFonts w:cs="Traditional Arabic" w:hint="cs"/>
          <w:sz w:val="28"/>
          <w:szCs w:val="28"/>
          <w:rtl/>
          <w:lang w:bidi="ar-EG"/>
        </w:rPr>
        <w:t>الخراج</w:t>
      </w:r>
      <w:r w:rsidRPr="00125824">
        <w:rPr>
          <w:rFonts w:cs="Traditional Arabic"/>
          <w:sz w:val="28"/>
          <w:szCs w:val="28"/>
          <w:rtl/>
          <w:lang w:bidi="ar-EG"/>
        </w:rPr>
        <w:t>"</w:t>
      </w:r>
      <w:r w:rsidRPr="00125824">
        <w:rPr>
          <w:rFonts w:cs="Traditional Arabic" w:hint="cs"/>
          <w:sz w:val="28"/>
          <w:szCs w:val="28"/>
          <w:rtl/>
          <w:lang w:bidi="ar-EG"/>
        </w:rPr>
        <w:t xml:space="preserve">، ومع ذلك فقد ورد في كتاب </w:t>
      </w:r>
      <w:r w:rsidRPr="00125824">
        <w:rPr>
          <w:rFonts w:cs="Traditional Arabic"/>
          <w:sz w:val="28"/>
          <w:szCs w:val="28"/>
          <w:rtl/>
          <w:lang w:bidi="ar-EG"/>
        </w:rPr>
        <w:t>"</w:t>
      </w:r>
      <w:r w:rsidRPr="00125824">
        <w:rPr>
          <w:rFonts w:cs="Traditional Arabic" w:hint="cs"/>
          <w:sz w:val="28"/>
          <w:szCs w:val="28"/>
          <w:rtl/>
          <w:lang w:bidi="ar-EG"/>
        </w:rPr>
        <w:t>الخراج</w:t>
      </w:r>
      <w:r w:rsidRPr="00125824">
        <w:rPr>
          <w:rFonts w:cs="Traditional Arabic"/>
          <w:sz w:val="28"/>
          <w:szCs w:val="28"/>
          <w:rtl/>
          <w:lang w:bidi="ar-EG"/>
        </w:rPr>
        <w:t>"</w:t>
      </w:r>
      <w:r w:rsidRPr="00125824">
        <w:rPr>
          <w:rFonts w:cs="Traditional Arabic" w:hint="cs"/>
          <w:sz w:val="28"/>
          <w:szCs w:val="28"/>
          <w:rtl/>
          <w:lang w:bidi="ar-EG"/>
        </w:rPr>
        <w:t>: "وأحسن ما سمعنا في ذلك - والله أعلم - أن الحرَّ المسلم لا يكون محصنًا إلا بامرأة مسلمة حرَّة، وإذا كانت تحته امرأةٌ من أهل الكتاب فهو محصن لها وليست محصنة له".</w:t>
      </w:r>
    </w:p>
  </w:footnote>
  <w:footnote w:id="40">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جزء 2 ص 267، 163 </w:t>
      </w:r>
      <w:r w:rsidRPr="00125824">
        <w:rPr>
          <w:rFonts w:cs="Traditional Arabic"/>
          <w:sz w:val="28"/>
          <w:szCs w:val="28"/>
          <w:rtl/>
          <w:lang w:bidi="ar-EG"/>
        </w:rPr>
        <w:t>"</w:t>
      </w:r>
      <w:r w:rsidRPr="00125824">
        <w:rPr>
          <w:rFonts w:cs="Traditional Arabic" w:hint="cs"/>
          <w:sz w:val="28"/>
          <w:szCs w:val="28"/>
          <w:rtl/>
          <w:lang w:bidi="ar-EG"/>
        </w:rPr>
        <w:t xml:space="preserve">الشرح الكبير على </w:t>
      </w:r>
      <w:r w:rsidRPr="00125824">
        <w:rPr>
          <w:rFonts w:cs="Traditional Arabic"/>
          <w:sz w:val="28"/>
          <w:szCs w:val="28"/>
          <w:rtl/>
          <w:lang w:bidi="ar-EG"/>
        </w:rPr>
        <w:t>"</w:t>
      </w:r>
      <w:r w:rsidRPr="00125824">
        <w:rPr>
          <w:rFonts w:cs="Traditional Arabic" w:hint="cs"/>
          <w:sz w:val="28"/>
          <w:szCs w:val="28"/>
          <w:rtl/>
          <w:lang w:bidi="ar-EG"/>
        </w:rPr>
        <w:t>المغني</w:t>
      </w:r>
      <w:r w:rsidRPr="00125824">
        <w:rPr>
          <w:rFonts w:cs="Traditional Arabic"/>
          <w:sz w:val="28"/>
          <w:szCs w:val="28"/>
          <w:rtl/>
          <w:lang w:bidi="ar-EG"/>
        </w:rPr>
        <w:t>"</w:t>
      </w:r>
      <w:r w:rsidRPr="00125824">
        <w:rPr>
          <w:rFonts w:cs="Traditional Arabic" w:hint="cs"/>
          <w:sz w:val="28"/>
          <w:szCs w:val="28"/>
          <w:rtl/>
          <w:lang w:bidi="ar-EG"/>
        </w:rPr>
        <w:t xml:space="preserve"> جزء 10، وانظر تفصيل المسألة في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للقرافي جزء 8 ص 141، 142، 143، وانظر: ص 115.</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وعن مالك: لا يُحدُّ المسيحي، ويُرَدُّ إلى أهل دينه، ويُعاقَب بالتعزير إن أعلن الزنا، فإن كان الزوج مسلمًا وهي نصرانية يحصن دونها.</w:t>
      </w:r>
    </w:p>
  </w:footnote>
  <w:footnote w:id="41">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110 </w:t>
      </w:r>
      <w:r w:rsidRPr="00125824">
        <w:rPr>
          <w:rFonts w:cs="Traditional Arabic"/>
          <w:sz w:val="28"/>
          <w:szCs w:val="28"/>
          <w:rtl/>
          <w:lang w:bidi="ar-EG"/>
        </w:rPr>
        <w:t>"</w:t>
      </w:r>
      <w:r w:rsidRPr="00125824">
        <w:rPr>
          <w:rFonts w:cs="Traditional Arabic" w:hint="cs"/>
          <w:sz w:val="28"/>
          <w:szCs w:val="28"/>
          <w:rtl/>
          <w:lang w:bidi="ar-EG"/>
        </w:rPr>
        <w:t>السياسة الشرعية</w:t>
      </w:r>
      <w:r w:rsidRPr="00125824">
        <w:rPr>
          <w:rFonts w:cs="Traditional Arabic"/>
          <w:sz w:val="28"/>
          <w:szCs w:val="28"/>
          <w:rtl/>
          <w:lang w:bidi="ar-EG"/>
        </w:rPr>
        <w:t>"</w:t>
      </w:r>
      <w:r w:rsidRPr="00125824">
        <w:rPr>
          <w:rFonts w:cs="Traditional Arabic" w:hint="cs"/>
          <w:sz w:val="28"/>
          <w:szCs w:val="28"/>
          <w:rtl/>
          <w:lang w:bidi="ar-EG"/>
        </w:rPr>
        <w:t>؛ لابن تيمية.</w:t>
      </w:r>
    </w:p>
  </w:footnote>
  <w:footnote w:id="4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ص 155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 انظر: ص 170 جزء 7 </w:t>
      </w:r>
      <w:r w:rsidRPr="00125824">
        <w:rPr>
          <w:rFonts w:cs="Traditional Arabic"/>
          <w:sz w:val="28"/>
          <w:szCs w:val="28"/>
          <w:rtl/>
          <w:lang w:bidi="ar-EG"/>
        </w:rPr>
        <w:t>"</w:t>
      </w:r>
      <w:r w:rsidRPr="00125824">
        <w:rPr>
          <w:rFonts w:cs="Traditional Arabic" w:hint="cs"/>
          <w:sz w:val="28"/>
          <w:szCs w:val="28"/>
          <w:rtl/>
          <w:lang w:bidi="ar-EG"/>
        </w:rPr>
        <w:t>الأم</w:t>
      </w:r>
      <w:r w:rsidRPr="00125824">
        <w:rPr>
          <w:rFonts w:cs="Traditional Arabic"/>
          <w:sz w:val="28"/>
          <w:szCs w:val="28"/>
          <w:rtl/>
          <w:lang w:bidi="ar-EG"/>
        </w:rPr>
        <w:t>"</w:t>
      </w:r>
      <w:r w:rsidRPr="00125824">
        <w:rPr>
          <w:rFonts w:cs="Traditional Arabic" w:hint="cs"/>
          <w:sz w:val="28"/>
          <w:szCs w:val="28"/>
          <w:rtl/>
          <w:lang w:bidi="ar-EG"/>
        </w:rPr>
        <w:t>: عن وكيع، عن سفيان الثوري، عن سماك، عن قابوس بن الخارق أن محمد بن أبي بكر كتب إلى علي يسأله عن مسلمٍ زنى بنصرانية، فكتب إليه أن أقم الحدَّ على المسلم وادفع بالنصرانية إلى أهل دينها.</w:t>
      </w:r>
    </w:p>
  </w:footnote>
  <w:footnote w:id="4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181 </w:t>
      </w:r>
      <w:r w:rsidRPr="00125824">
        <w:rPr>
          <w:rFonts w:cs="Traditional Arabic"/>
          <w:sz w:val="28"/>
          <w:szCs w:val="28"/>
          <w:rtl/>
          <w:lang w:bidi="ar-EG"/>
        </w:rPr>
        <w:t>"</w:t>
      </w:r>
      <w:r w:rsidRPr="00125824">
        <w:rPr>
          <w:rFonts w:cs="Traditional Arabic" w:hint="cs"/>
          <w:sz w:val="28"/>
          <w:szCs w:val="28"/>
          <w:rtl/>
          <w:lang w:bidi="ar-EG"/>
        </w:rPr>
        <w:t xml:space="preserve">الشرح الكبير على </w:t>
      </w:r>
      <w:r w:rsidRPr="00125824">
        <w:rPr>
          <w:rFonts w:cs="Traditional Arabic"/>
          <w:sz w:val="28"/>
          <w:szCs w:val="28"/>
          <w:rtl/>
          <w:lang w:bidi="ar-EG"/>
        </w:rPr>
        <w:t>"</w:t>
      </w:r>
      <w:r w:rsidRPr="00125824">
        <w:rPr>
          <w:rFonts w:cs="Traditional Arabic" w:hint="cs"/>
          <w:sz w:val="28"/>
          <w:szCs w:val="28"/>
          <w:rtl/>
          <w:lang w:bidi="ar-EG"/>
        </w:rPr>
        <w:t>المغني</w:t>
      </w:r>
      <w:r w:rsidRPr="00125824">
        <w:rPr>
          <w:rFonts w:cs="Traditional Arabic"/>
          <w:sz w:val="28"/>
          <w:szCs w:val="28"/>
          <w:rtl/>
          <w:lang w:bidi="ar-EG"/>
        </w:rPr>
        <w:t>"</w:t>
      </w:r>
      <w:r w:rsidRPr="00125824">
        <w:rPr>
          <w:rFonts w:cs="Traditional Arabic" w:hint="cs"/>
          <w:sz w:val="28"/>
          <w:szCs w:val="28"/>
          <w:rtl/>
          <w:lang w:bidi="ar-EG"/>
        </w:rPr>
        <w:t xml:space="preserve"> جزء 10.</w:t>
      </w:r>
    </w:p>
  </w:footnote>
  <w:footnote w:id="4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268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جزء 2.</w:t>
      </w:r>
    </w:p>
  </w:footnote>
  <w:footnote w:id="45">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وشروط الإحصان سبعة: الحرية، والعقل، والبلوغ، والإسلام، والنكاح الصحيح، والدخول فيه، والإحصان حالة الدخول فيه، انظر: ص 172 جزء 3 الزيلعي: وقال الإتقاني: وأمَّا الإسلام فإنه شرط الإحصان في ظاهر الرواية عن أصحابنا جميعًا، وروي عن أبي يوسف أن الإسلام ليس بشرط وهو قول الشافعي، وثمرة الخلاف أن الذمِّي الثيِّب الحر إذا زنى عندنا يجلد ولا يرجم، وعندهما يرجم.</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 xml:space="preserve">وانظر: في الشهادة على الإحصان </w:t>
      </w:r>
      <w:r w:rsidRPr="00125824">
        <w:rPr>
          <w:rFonts w:cs="Traditional Arabic"/>
          <w:sz w:val="28"/>
          <w:szCs w:val="28"/>
          <w:rtl/>
          <w:lang w:bidi="ar-EG"/>
        </w:rPr>
        <w:t>"</w:t>
      </w:r>
      <w:r w:rsidRPr="00125824">
        <w:rPr>
          <w:rFonts w:cs="Traditional Arabic" w:hint="cs"/>
          <w:sz w:val="28"/>
          <w:szCs w:val="28"/>
          <w:rtl/>
          <w:lang w:bidi="ar-EG"/>
        </w:rPr>
        <w:t>المبسوط</w:t>
      </w:r>
      <w:r w:rsidRPr="00125824">
        <w:rPr>
          <w:rFonts w:cs="Traditional Arabic"/>
          <w:sz w:val="28"/>
          <w:szCs w:val="28"/>
          <w:rtl/>
          <w:lang w:bidi="ar-EG"/>
        </w:rPr>
        <w:t>"</w:t>
      </w:r>
      <w:r w:rsidRPr="00125824">
        <w:rPr>
          <w:rFonts w:cs="Traditional Arabic" w:hint="cs"/>
          <w:sz w:val="28"/>
          <w:szCs w:val="28"/>
          <w:rtl/>
          <w:lang w:bidi="ar-EG"/>
        </w:rPr>
        <w:t xml:space="preserve"> جزء 9 ص 42، وابن عبادين ص 249 جزء 3.</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وانظر تفصيل معنى الإحصان في: القرطبي جزء 5 ص 120.</w:t>
      </w:r>
    </w:p>
  </w:footnote>
  <w:footnote w:id="46">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38 </w:t>
      </w:r>
      <w:r w:rsidRPr="00125824">
        <w:rPr>
          <w:rFonts w:cs="Traditional Arabic"/>
          <w:sz w:val="28"/>
          <w:szCs w:val="28"/>
          <w:rtl/>
          <w:lang w:bidi="ar-EG"/>
        </w:rPr>
        <w:t>"</w:t>
      </w:r>
      <w:r w:rsidRPr="00125824">
        <w:rPr>
          <w:rFonts w:cs="Traditional Arabic" w:hint="cs"/>
          <w:sz w:val="28"/>
          <w:szCs w:val="28"/>
          <w:rtl/>
          <w:lang w:bidi="ar-EG"/>
        </w:rPr>
        <w:t>بدائع الصنائع</w:t>
      </w:r>
      <w:r w:rsidRPr="00125824">
        <w:rPr>
          <w:rFonts w:cs="Traditional Arabic"/>
          <w:sz w:val="28"/>
          <w:szCs w:val="28"/>
          <w:rtl/>
          <w:lang w:bidi="ar-EG"/>
        </w:rPr>
        <w:t>"</w:t>
      </w:r>
      <w:r w:rsidRPr="00125824">
        <w:rPr>
          <w:rFonts w:cs="Traditional Arabic" w:hint="cs"/>
          <w:sz w:val="28"/>
          <w:szCs w:val="28"/>
          <w:rtl/>
          <w:lang w:bidi="ar-EG"/>
        </w:rPr>
        <w:t xml:space="preserve"> جزء 27 انظر: ص 111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"وكون كلِّ واحد من الزوجين مساويًا للآخر في شرائط الإحصان وقت الإصابة بحكم النكاح، فهو شرطٌ، خلافًا للشافعي، حتى لو تزوَّج الحرُّ المسلم البالغ العاقل أمَة أو صبية أو مجنونة أو كتابية ودخل بها، لا يصير الزوج محصَنًا بهذا الدخول، حتى لو زنى بعده لا يُرجَم عندنا، وكذا لو تزوَّجت الحرة البالغة العاقلة المسلمة من عبدٍ أو مجنون أو صبي ودخل بها، لا تصير محصَنَة، فلا ترجم لو زنت، ولو تزوَّج مسلم ذمية فأسلمت بعدما دخل بها، فقبِل أن يدخل بها بعد الإسلام أو يطأها إذا زنى - لا يرجم، وكذا لو أعتقت الأمَة التي هي زوجةُ الحر البالغ العاقل المسلم بعد ما دخل بها، لا يُرجَم لو زنى ما لم يطأها بعد الإعتاق، وعلى هذا لو بلغت بعدما دخل بها وهي صغيرة، وكذلك لو كانت تحته حرة مسلمة وهما محصنان فارتدَّا معًا، بطل إحصانهما، فإذا أسلمَا لا يعود إحصانهما حتى يدخل بها بعد الإسلام</w:t>
      </w:r>
      <w:r w:rsidRPr="00125824">
        <w:rPr>
          <w:rFonts w:cs="Traditional Arabic"/>
          <w:sz w:val="28"/>
          <w:szCs w:val="28"/>
          <w:rtl/>
          <w:lang w:bidi="ar-EG"/>
        </w:rPr>
        <w:t>"</w:t>
      </w:r>
      <w:r w:rsidRPr="00125824">
        <w:rPr>
          <w:rFonts w:cs="Traditional Arabic" w:hint="cs"/>
          <w:sz w:val="28"/>
          <w:szCs w:val="28"/>
          <w:rtl/>
          <w:lang w:bidi="ar-EG"/>
        </w:rPr>
        <w:t>.</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ورد في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 ص 119: والإحصان يثبت بشهادة شاهدين ولا يقبل في الإحصان شهادة نساء معهن رجل.</w:t>
      </w:r>
    </w:p>
  </w:footnote>
  <w:footnote w:id="4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63 جزء 2 </w:t>
      </w:r>
      <w:r w:rsidRPr="00125824">
        <w:rPr>
          <w:rFonts w:cs="Traditional Arabic"/>
          <w:sz w:val="28"/>
          <w:szCs w:val="28"/>
          <w:rtl/>
          <w:lang w:bidi="ar-EG"/>
        </w:rPr>
        <w:t>"</w:t>
      </w:r>
      <w:r w:rsidRPr="00125824">
        <w:rPr>
          <w:rFonts w:cs="Traditional Arabic" w:hint="cs"/>
          <w:sz w:val="28"/>
          <w:szCs w:val="28"/>
          <w:rtl/>
          <w:lang w:bidi="ar-EG"/>
        </w:rPr>
        <w:t>الدرر الحكام</w:t>
      </w:r>
      <w:r w:rsidRPr="00125824">
        <w:rPr>
          <w:rFonts w:cs="Traditional Arabic"/>
          <w:sz w:val="28"/>
          <w:szCs w:val="28"/>
          <w:rtl/>
          <w:lang w:bidi="ar-EG"/>
        </w:rPr>
        <w:t>"</w:t>
      </w:r>
      <w:r w:rsidRPr="00125824">
        <w:rPr>
          <w:rFonts w:cs="Traditional Arabic" w:hint="cs"/>
          <w:sz w:val="28"/>
          <w:szCs w:val="28"/>
          <w:rtl/>
          <w:lang w:bidi="ar-EG"/>
        </w:rPr>
        <w:t xml:space="preserve">، وص 39 جزء 9 </w:t>
      </w:r>
      <w:r w:rsidRPr="00125824">
        <w:rPr>
          <w:rFonts w:cs="Traditional Arabic"/>
          <w:sz w:val="28"/>
          <w:szCs w:val="28"/>
          <w:rtl/>
          <w:lang w:bidi="ar-EG"/>
        </w:rPr>
        <w:t>"</w:t>
      </w:r>
      <w:r w:rsidRPr="00125824">
        <w:rPr>
          <w:rFonts w:cs="Traditional Arabic" w:hint="cs"/>
          <w:sz w:val="28"/>
          <w:szCs w:val="28"/>
          <w:rtl/>
          <w:lang w:bidi="ar-EG"/>
        </w:rPr>
        <w:t>المبسوط</w:t>
      </w:r>
      <w:r w:rsidRPr="00125824">
        <w:rPr>
          <w:rFonts w:cs="Traditional Arabic"/>
          <w:sz w:val="28"/>
          <w:szCs w:val="28"/>
          <w:rtl/>
          <w:lang w:bidi="ar-EG"/>
        </w:rPr>
        <w:t>"</w:t>
      </w:r>
      <w:r w:rsidRPr="00125824">
        <w:rPr>
          <w:rFonts w:cs="Traditional Arabic" w:hint="cs"/>
          <w:sz w:val="28"/>
          <w:szCs w:val="28"/>
          <w:rtl/>
          <w:lang w:bidi="ar-EG"/>
        </w:rPr>
        <w:t>.</w:t>
      </w:r>
    </w:p>
  </w:footnote>
  <w:footnote w:id="4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394 جزء 2 </w:t>
      </w:r>
      <w:r w:rsidRPr="00125824">
        <w:rPr>
          <w:rFonts w:cs="Traditional Arabic"/>
          <w:sz w:val="28"/>
          <w:szCs w:val="28"/>
          <w:rtl/>
          <w:lang w:bidi="ar-EG"/>
        </w:rPr>
        <w:t>"</w:t>
      </w:r>
      <w:r w:rsidRPr="00125824">
        <w:rPr>
          <w:rFonts w:cs="Traditional Arabic" w:hint="cs"/>
          <w:sz w:val="28"/>
          <w:szCs w:val="28"/>
          <w:rtl/>
          <w:lang w:bidi="ar-EG"/>
        </w:rPr>
        <w:t>حاشية شرح تنوير الأبصار</w:t>
      </w:r>
      <w:r w:rsidRPr="00125824">
        <w:rPr>
          <w:rFonts w:cs="Traditional Arabic"/>
          <w:sz w:val="28"/>
          <w:szCs w:val="28"/>
          <w:rtl/>
          <w:lang w:bidi="ar-EG"/>
        </w:rPr>
        <w:t>"</w:t>
      </w:r>
      <w:r w:rsidRPr="00125824">
        <w:rPr>
          <w:rFonts w:cs="Traditional Arabic" w:hint="cs"/>
          <w:sz w:val="28"/>
          <w:szCs w:val="28"/>
          <w:rtl/>
          <w:lang w:bidi="ar-EG"/>
        </w:rPr>
        <w:t>.</w:t>
      </w:r>
    </w:p>
  </w:footnote>
  <w:footnote w:id="49">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231 جزء 3 ابن عابدين.</w:t>
      </w:r>
    </w:p>
  </w:footnote>
  <w:footnote w:id="50">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184 الزيلعي جزء3</w:t>
      </w:r>
    </w:p>
  </w:footnote>
  <w:footnote w:id="51">
    <w:p w:rsidR="00C25DFC" w:rsidRPr="00125824" w:rsidRDefault="00C25DFC" w:rsidP="00A27340">
      <w:pPr>
        <w:pStyle w:val="a4"/>
        <w:jc w:val="both"/>
        <w:rPr>
          <w:rFonts w:cs="Traditional Arabic" w:hint="cs"/>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34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7، 159 </w:t>
      </w:r>
      <w:r w:rsidRPr="00125824">
        <w:rPr>
          <w:rFonts w:cs="Traditional Arabic"/>
          <w:sz w:val="28"/>
          <w:szCs w:val="28"/>
          <w:rtl/>
          <w:lang w:bidi="ar-EG"/>
        </w:rPr>
        <w:t>"</w:t>
      </w:r>
      <w:r w:rsidRPr="00125824">
        <w:rPr>
          <w:rFonts w:cs="Traditional Arabic" w:hint="cs"/>
          <w:sz w:val="28"/>
          <w:szCs w:val="28"/>
          <w:rtl/>
          <w:lang w:bidi="ar-EG"/>
        </w:rPr>
        <w:t>المغني</w:t>
      </w:r>
      <w:r w:rsidRPr="00125824">
        <w:rPr>
          <w:rFonts w:cs="Traditional Arabic"/>
          <w:sz w:val="28"/>
          <w:szCs w:val="28"/>
          <w:rtl/>
          <w:lang w:bidi="ar-EG"/>
        </w:rPr>
        <w:t>"</w:t>
      </w:r>
      <w:r w:rsidRPr="00125824">
        <w:rPr>
          <w:rFonts w:cs="Traditional Arabic" w:hint="cs"/>
          <w:sz w:val="28"/>
          <w:szCs w:val="28"/>
          <w:rtl/>
          <w:lang w:bidi="ar-EG"/>
        </w:rPr>
        <w:t xml:space="preserve"> جزء 10.</w:t>
      </w:r>
    </w:p>
  </w:footnote>
  <w:footnote w:id="5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ص 284 الزيلعي جزء 3، 267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جزء 2.</w:t>
      </w:r>
    </w:p>
  </w:footnote>
  <w:footnote w:id="5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ص 151 </w:t>
      </w:r>
      <w:r w:rsidRPr="00125824">
        <w:rPr>
          <w:rFonts w:cs="Traditional Arabic"/>
          <w:sz w:val="28"/>
          <w:szCs w:val="28"/>
          <w:rtl/>
          <w:lang w:bidi="ar-EG"/>
        </w:rPr>
        <w:t>"المغني"</w:t>
      </w:r>
      <w:r w:rsidRPr="00125824">
        <w:rPr>
          <w:rFonts w:cs="Traditional Arabic" w:hint="cs"/>
          <w:sz w:val="28"/>
          <w:szCs w:val="28"/>
          <w:rtl/>
          <w:lang w:bidi="ar-EG"/>
        </w:rPr>
        <w:t xml:space="preserve"> جزء 10، وانظر: ص 318 جزء 3 الجصاص.</w:t>
      </w:r>
    </w:p>
  </w:footnote>
  <w:footnote w:id="5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278 الدسوقي جزء 4، </w:t>
      </w:r>
      <w:r w:rsidRPr="00125824">
        <w:rPr>
          <w:rFonts w:cs="Traditional Arabic"/>
          <w:sz w:val="28"/>
          <w:szCs w:val="28"/>
          <w:rtl/>
          <w:lang w:bidi="ar-EG"/>
        </w:rPr>
        <w:t>"المغني"</w:t>
      </w:r>
      <w:r w:rsidRPr="00125824">
        <w:rPr>
          <w:rFonts w:cs="Traditional Arabic" w:hint="cs"/>
          <w:sz w:val="28"/>
          <w:szCs w:val="28"/>
          <w:rtl/>
          <w:lang w:bidi="ar-EG"/>
        </w:rPr>
        <w:t xml:space="preserve"> جزء 1.</w:t>
      </w:r>
    </w:p>
  </w:footnote>
  <w:footnote w:id="5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بالتفصيل في هذا الموضوع المراجع الآتية: ص 194 </w:t>
      </w:r>
      <w:r w:rsidRPr="00125824">
        <w:rPr>
          <w:rFonts w:cs="Traditional Arabic"/>
          <w:sz w:val="28"/>
          <w:szCs w:val="28"/>
          <w:rtl/>
          <w:lang w:bidi="ar-EG"/>
        </w:rPr>
        <w:t>"المغني"</w:t>
      </w:r>
      <w:r w:rsidRPr="00125824">
        <w:rPr>
          <w:rFonts w:cs="Traditional Arabic" w:hint="cs"/>
          <w:sz w:val="28"/>
          <w:szCs w:val="28"/>
          <w:rtl/>
          <w:lang w:bidi="ar-EG"/>
        </w:rPr>
        <w:t xml:space="preserve"> جزء 10، 137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جـ 8، 368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جـ2، 184 الزيلعي جـ3، 179 الدسوقي جـ4.</w:t>
      </w:r>
    </w:p>
  </w:footnote>
  <w:footnote w:id="5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"المحلى" </w:t>
      </w:r>
      <w:r w:rsidRPr="00125824">
        <w:rPr>
          <w:rFonts w:cs="Traditional Arabic" w:hint="cs"/>
          <w:sz w:val="28"/>
          <w:szCs w:val="28"/>
          <w:rtl/>
          <w:lang w:bidi="ar-EG"/>
        </w:rPr>
        <w:t xml:space="preserve">ص 251 ج 11، وانظر: ص 149 ج2 </w:t>
      </w:r>
      <w:r w:rsidRPr="00125824">
        <w:rPr>
          <w:rFonts w:cs="Traditional Arabic"/>
          <w:sz w:val="28"/>
          <w:szCs w:val="28"/>
          <w:rtl/>
          <w:lang w:bidi="ar-EG"/>
        </w:rPr>
        <w:t>"</w:t>
      </w:r>
      <w:r w:rsidRPr="00125824">
        <w:rPr>
          <w:rFonts w:cs="Traditional Arabic" w:hint="cs"/>
          <w:sz w:val="28"/>
          <w:szCs w:val="28"/>
          <w:rtl/>
          <w:lang w:bidi="ar-EG"/>
        </w:rPr>
        <w:t>أحكام القرآن</w:t>
      </w:r>
      <w:r w:rsidRPr="00125824">
        <w:rPr>
          <w:rFonts w:cs="Traditional Arabic"/>
          <w:sz w:val="28"/>
          <w:szCs w:val="28"/>
          <w:rtl/>
          <w:lang w:bidi="ar-EG"/>
        </w:rPr>
        <w:t>"</w:t>
      </w:r>
      <w:r w:rsidRPr="00125824">
        <w:rPr>
          <w:rFonts w:cs="Traditional Arabic" w:hint="cs"/>
          <w:sz w:val="28"/>
          <w:szCs w:val="28"/>
          <w:rtl/>
          <w:lang w:bidi="ar-EG"/>
        </w:rPr>
        <w:t>؛ للجصاص.</w:t>
      </w:r>
    </w:p>
  </w:footnote>
  <w:footnote w:id="5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نفس الحاشية السابقة.</w:t>
      </w:r>
    </w:p>
  </w:footnote>
  <w:footnote w:id="5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278 الدسوقي جزء 4.</w:t>
      </w:r>
    </w:p>
  </w:footnote>
  <w:footnote w:id="59">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200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60">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35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"وكذلك وطء الحائض والنفساء والصائمة والمحرمة والمجنونة والموطوءة بشبهة، والتي ظاهر منها أو آلى منها، لا يُوجِب الحدَّ وإن كان حرامًا؛ لقيام الملك والنكاح، فلم يكن زنا".</w:t>
      </w:r>
    </w:p>
  </w:footnote>
  <w:footnote w:id="61">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214 من </w:t>
      </w:r>
      <w:r w:rsidRPr="00125824">
        <w:rPr>
          <w:rFonts w:cs="Traditional Arabic"/>
          <w:sz w:val="28"/>
          <w:szCs w:val="28"/>
          <w:rtl/>
          <w:lang w:bidi="ar-EG"/>
        </w:rPr>
        <w:t>"</w:t>
      </w:r>
      <w:r w:rsidRPr="00125824">
        <w:rPr>
          <w:rFonts w:cs="Traditional Arabic" w:hint="cs"/>
          <w:sz w:val="28"/>
          <w:szCs w:val="28"/>
          <w:rtl/>
          <w:lang w:bidi="ar-EG"/>
        </w:rPr>
        <w:t>العقوبة في الفقه الإسلامي</w:t>
      </w:r>
      <w:r w:rsidRPr="00125824">
        <w:rPr>
          <w:rFonts w:cs="Traditional Arabic"/>
          <w:sz w:val="28"/>
          <w:szCs w:val="28"/>
          <w:rtl/>
          <w:lang w:bidi="ar-EG"/>
        </w:rPr>
        <w:t>"</w:t>
      </w:r>
      <w:r w:rsidRPr="00125824">
        <w:rPr>
          <w:rFonts w:cs="Traditional Arabic" w:hint="cs"/>
          <w:sz w:val="28"/>
          <w:szCs w:val="28"/>
          <w:rtl/>
          <w:lang w:bidi="ar-EG"/>
        </w:rPr>
        <w:t>؛ للمؤلف.</w:t>
      </w:r>
    </w:p>
  </w:footnote>
  <w:footnote w:id="62">
    <w:p w:rsidR="00C25DFC" w:rsidRPr="00125824" w:rsidRDefault="00C25DFC" w:rsidP="00A27340">
      <w:pPr>
        <w:pStyle w:val="a4"/>
        <w:jc w:val="both"/>
        <w:rPr>
          <w:rFonts w:cs="Traditional Arabic" w:hint="cs"/>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165 الزيلعي جزء 3.</w:t>
      </w:r>
    </w:p>
  </w:footnote>
  <w:footnote w:id="6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276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جزء 2.</w:t>
      </w:r>
    </w:p>
  </w:footnote>
  <w:footnote w:id="6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156 </w:t>
      </w:r>
      <w:r w:rsidRPr="00125824">
        <w:rPr>
          <w:rFonts w:cs="Traditional Arabic"/>
          <w:sz w:val="28"/>
          <w:szCs w:val="28"/>
          <w:rtl/>
          <w:lang w:bidi="ar-EG"/>
        </w:rPr>
        <w:t>"المغني"</w:t>
      </w:r>
      <w:r w:rsidRPr="00125824">
        <w:rPr>
          <w:rFonts w:cs="Traditional Arabic" w:hint="cs"/>
          <w:sz w:val="28"/>
          <w:szCs w:val="28"/>
          <w:rtl/>
          <w:lang w:bidi="ar-EG"/>
        </w:rPr>
        <w:t xml:space="preserve"> لابن قدامة جزء 10.</w:t>
      </w:r>
    </w:p>
  </w:footnote>
  <w:footnote w:id="6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116، 121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للقرافي جزء 8 مخطوط.</w:t>
      </w:r>
    </w:p>
  </w:footnote>
  <w:footnote w:id="6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النظر ص 268 </w:t>
      </w:r>
      <w:r w:rsidRPr="00125824">
        <w:rPr>
          <w:rFonts w:cs="Traditional Arabic"/>
          <w:sz w:val="28"/>
          <w:szCs w:val="28"/>
          <w:rtl/>
          <w:lang w:bidi="ar-EG"/>
        </w:rPr>
        <w:t>"</w:t>
      </w:r>
      <w:r w:rsidRPr="00125824">
        <w:rPr>
          <w:rFonts w:cs="Traditional Arabic" w:hint="cs"/>
          <w:sz w:val="28"/>
          <w:szCs w:val="28"/>
          <w:rtl/>
          <w:lang w:bidi="ar-EG"/>
        </w:rPr>
        <w:t>المهذب</w:t>
      </w:r>
      <w:r w:rsidRPr="00125824">
        <w:rPr>
          <w:rFonts w:cs="Traditional Arabic"/>
          <w:sz w:val="28"/>
          <w:szCs w:val="28"/>
          <w:rtl/>
          <w:lang w:bidi="ar-EG"/>
        </w:rPr>
        <w:t>"</w:t>
      </w:r>
      <w:r w:rsidRPr="00125824">
        <w:rPr>
          <w:rFonts w:cs="Traditional Arabic" w:hint="cs"/>
          <w:sz w:val="28"/>
          <w:szCs w:val="28"/>
          <w:rtl/>
          <w:lang w:bidi="ar-EG"/>
        </w:rPr>
        <w:t xml:space="preserve"> جزء 2.</w:t>
      </w:r>
    </w:p>
  </w:footnote>
  <w:footnote w:id="6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155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6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279 </w:t>
      </w:r>
      <w:r w:rsidRPr="00125824">
        <w:rPr>
          <w:rFonts w:cs="Traditional Arabic"/>
          <w:sz w:val="28"/>
          <w:szCs w:val="28"/>
          <w:rtl/>
          <w:lang w:bidi="ar-EG"/>
        </w:rPr>
        <w:t>"</w:t>
      </w:r>
      <w:r w:rsidRPr="00125824">
        <w:rPr>
          <w:rFonts w:cs="Traditional Arabic" w:hint="cs"/>
          <w:sz w:val="28"/>
          <w:szCs w:val="28"/>
          <w:rtl/>
          <w:lang w:bidi="ar-EG"/>
        </w:rPr>
        <w:t>حاشية الدسوقي على الشرح الكبير</w:t>
      </w:r>
      <w:r w:rsidRPr="00125824">
        <w:rPr>
          <w:rFonts w:cs="Traditional Arabic"/>
          <w:sz w:val="28"/>
          <w:szCs w:val="28"/>
          <w:rtl/>
          <w:lang w:bidi="ar-EG"/>
        </w:rPr>
        <w:t>"</w:t>
      </w:r>
      <w:r w:rsidRPr="00125824">
        <w:rPr>
          <w:rFonts w:cs="Traditional Arabic" w:hint="cs"/>
          <w:sz w:val="28"/>
          <w:szCs w:val="28"/>
          <w:rtl/>
          <w:lang w:bidi="ar-EG"/>
        </w:rPr>
        <w:t xml:space="preserve"> جزء 4 حيث: يُدرَأ الحدُّ عن جاهل الغير وجاهل الحكم؛ فالأول يعتقد أنها زوجته ثم تبيَّن له أنها أجنبية، وجاهل الحكم مَن يعتقد حلَّ وطء الأجانب لكونه حديث عهد بالإسلام".</w:t>
      </w:r>
    </w:p>
  </w:footnote>
  <w:footnote w:id="69">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178 الزيلعي جزء 3.</w:t>
      </w:r>
    </w:p>
  </w:footnote>
  <w:footnote w:id="70">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37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 147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71">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النظر ص 106 </w:t>
      </w:r>
      <w:r w:rsidRPr="00125824">
        <w:rPr>
          <w:rFonts w:cs="Traditional Arabic"/>
          <w:sz w:val="28"/>
          <w:szCs w:val="28"/>
          <w:rtl/>
          <w:lang w:bidi="ar-EG"/>
        </w:rPr>
        <w:t>"</w:t>
      </w:r>
      <w:r w:rsidRPr="00125824">
        <w:rPr>
          <w:rFonts w:cs="Traditional Arabic" w:hint="cs"/>
          <w:sz w:val="28"/>
          <w:szCs w:val="28"/>
          <w:rtl/>
          <w:lang w:bidi="ar-EG"/>
        </w:rPr>
        <w:t>الموسوعة</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7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نقض 11 ديسمبر سنة 1930 مجموعة النقض 2 رقم 129 ص 155.</w:t>
      </w:r>
    </w:p>
  </w:footnote>
  <w:footnote w:id="7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108 </w:t>
      </w:r>
      <w:r w:rsidRPr="00125824">
        <w:rPr>
          <w:rFonts w:cs="Traditional Arabic"/>
          <w:sz w:val="28"/>
          <w:szCs w:val="28"/>
          <w:rtl/>
          <w:lang w:bidi="ar-EG"/>
        </w:rPr>
        <w:t>"</w:t>
      </w:r>
      <w:r w:rsidRPr="00125824">
        <w:rPr>
          <w:rFonts w:cs="Traditional Arabic" w:hint="cs"/>
          <w:sz w:val="28"/>
          <w:szCs w:val="28"/>
          <w:rtl/>
          <w:lang w:bidi="ar-EG"/>
        </w:rPr>
        <w:t>الموسوعة</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74">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w:t>
      </w:r>
      <w:r w:rsidRPr="00125824">
        <w:rPr>
          <w:rFonts w:cs="Traditional Arabic"/>
          <w:sz w:val="28"/>
          <w:szCs w:val="28"/>
          <w:rtl/>
          <w:lang w:bidi="ar-EG"/>
        </w:rPr>
        <w:t>"</w:t>
      </w:r>
      <w:r w:rsidRPr="00125824">
        <w:rPr>
          <w:rFonts w:cs="Traditional Arabic" w:hint="cs"/>
          <w:sz w:val="28"/>
          <w:szCs w:val="28"/>
          <w:rtl/>
          <w:lang w:bidi="ar-EG"/>
        </w:rPr>
        <w:t>حاشية الشلبي على الزيلعي ص 164 جزء 3.</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وانظر: ص 207 من مؤلفنا: </w:t>
      </w:r>
      <w:r w:rsidRPr="00125824">
        <w:rPr>
          <w:rFonts w:cs="Traditional Arabic"/>
          <w:sz w:val="28"/>
          <w:szCs w:val="28"/>
          <w:rtl/>
          <w:lang w:bidi="ar-EG"/>
        </w:rPr>
        <w:t>"</w:t>
      </w:r>
      <w:r w:rsidRPr="00125824">
        <w:rPr>
          <w:rFonts w:cs="Traditional Arabic" w:hint="cs"/>
          <w:sz w:val="28"/>
          <w:szCs w:val="28"/>
          <w:rtl/>
          <w:lang w:bidi="ar-EG"/>
        </w:rPr>
        <w:t>نظرية الإثبات في الفقه الجنائي الإسلامي</w:t>
      </w:r>
      <w:r w:rsidRPr="00125824">
        <w:rPr>
          <w:rFonts w:cs="Traditional Arabic"/>
          <w:sz w:val="28"/>
          <w:szCs w:val="28"/>
          <w:rtl/>
          <w:lang w:bidi="ar-EG"/>
        </w:rPr>
        <w:t>"</w:t>
      </w:r>
      <w:r w:rsidRPr="00125824">
        <w:rPr>
          <w:rFonts w:cs="Traditional Arabic" w:hint="cs"/>
          <w:sz w:val="28"/>
          <w:szCs w:val="28"/>
          <w:rtl/>
          <w:lang w:bidi="ar-EG"/>
        </w:rPr>
        <w:t xml:space="preserve">، الطبعة الثانية. </w:t>
      </w:r>
    </w:p>
  </w:footnote>
  <w:footnote w:id="7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48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w:t>
      </w:r>
    </w:p>
  </w:footnote>
  <w:footnote w:id="7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114 جزء 4، ص 165 جزء 3 الزيلعي.</w:t>
      </w:r>
    </w:p>
  </w:footnote>
  <w:footnote w:id="7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263 </w:t>
      </w:r>
      <w:r w:rsidRPr="00125824">
        <w:rPr>
          <w:rFonts w:cs="Traditional Arabic"/>
          <w:sz w:val="28"/>
          <w:szCs w:val="28"/>
          <w:rtl/>
          <w:lang w:bidi="ar-EG"/>
        </w:rPr>
        <w:t>"</w:t>
      </w:r>
      <w:r w:rsidRPr="00125824">
        <w:rPr>
          <w:rFonts w:cs="Traditional Arabic" w:hint="cs"/>
          <w:sz w:val="28"/>
          <w:szCs w:val="28"/>
          <w:rtl/>
          <w:lang w:bidi="ar-EG"/>
        </w:rPr>
        <w:t>المحلى</w:t>
      </w:r>
      <w:r w:rsidRPr="00125824">
        <w:rPr>
          <w:rFonts w:cs="Traditional Arabic"/>
          <w:sz w:val="28"/>
          <w:szCs w:val="28"/>
          <w:rtl/>
          <w:lang w:bidi="ar-EG"/>
        </w:rPr>
        <w:t>"</w:t>
      </w:r>
      <w:r w:rsidRPr="00125824">
        <w:rPr>
          <w:rFonts w:cs="Traditional Arabic" w:hint="cs"/>
          <w:sz w:val="28"/>
          <w:szCs w:val="28"/>
          <w:rtl/>
          <w:lang w:bidi="ar-EG"/>
        </w:rPr>
        <w:t>؛ لابن حزم جزء 11.</w:t>
      </w:r>
    </w:p>
  </w:footnote>
  <w:footnote w:id="7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هو عمر بن الحسين المعروف بأبي القاسم الخرقي، تلقَّى عن صالح وعبدالله ابني الإمام أحمد وعن غيرهما من تلاميذه، نبغ في فقه الإمام حتى ألَّف فيه عدَّة كتب، أشهرها مختصره الذي شرحه ابن قدامة وسماه "المغني"، وكان يقيم ببغداد، ولما وجد الخلافات المذهبية بين الشيعة وسواهم جرت إلى النَّيْل من الصحابة رحل عنها إلى دمشق، وكان وفاته بها سنة 324هـ، انظر: ابن خلكان جزء 1 ص 376.</w:t>
      </w:r>
    </w:p>
  </w:footnote>
  <w:footnote w:id="79">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وإذا لم يكمل الشهود أربعة فعليهم الحدُّ في قول الجمهور، ومنهم مالك والشافعي وأصحاب الرأي، وذكر ابن الخطاب فيهم روايتين، وحكي عن الشافعي فيهم قولان: "أحدهما لا حدَّ عليهم؛ لأنهم شهود فلم يجب عليهم الحدُّ كما لو كانوا أربعة أحدهم فاسق"، ويرى الحنابلة رأي الجمهور، انظر: ص 180 </w:t>
      </w:r>
      <w:r w:rsidRPr="00125824">
        <w:rPr>
          <w:rFonts w:cs="Traditional Arabic"/>
          <w:sz w:val="28"/>
          <w:szCs w:val="28"/>
          <w:rtl/>
          <w:lang w:bidi="ar-EG"/>
        </w:rPr>
        <w:t>"</w:t>
      </w:r>
      <w:r w:rsidRPr="00125824">
        <w:rPr>
          <w:rFonts w:cs="Traditional Arabic" w:hint="cs"/>
          <w:sz w:val="28"/>
          <w:szCs w:val="28"/>
          <w:rtl/>
          <w:lang w:bidi="ar-EG"/>
        </w:rPr>
        <w:t>المغني</w:t>
      </w:r>
      <w:r w:rsidRPr="00125824">
        <w:rPr>
          <w:rFonts w:cs="Traditional Arabic"/>
          <w:sz w:val="28"/>
          <w:szCs w:val="28"/>
          <w:rtl/>
          <w:lang w:bidi="ar-EG"/>
        </w:rPr>
        <w:t>"</w:t>
      </w:r>
      <w:r w:rsidRPr="00125824">
        <w:rPr>
          <w:rFonts w:cs="Traditional Arabic" w:hint="cs"/>
          <w:sz w:val="28"/>
          <w:szCs w:val="28"/>
          <w:rtl/>
          <w:lang w:bidi="ar-EG"/>
        </w:rPr>
        <w:t xml:space="preserve"> جزء 10، وانظر: ص 180 </w:t>
      </w:r>
      <w:r w:rsidRPr="00125824">
        <w:rPr>
          <w:rFonts w:cs="Traditional Arabic"/>
          <w:sz w:val="28"/>
          <w:szCs w:val="28"/>
          <w:rtl/>
          <w:lang w:bidi="ar-EG"/>
        </w:rPr>
        <w:t>"</w:t>
      </w:r>
      <w:r w:rsidRPr="00125824">
        <w:rPr>
          <w:rFonts w:cs="Traditional Arabic" w:hint="cs"/>
          <w:sz w:val="28"/>
          <w:szCs w:val="28"/>
          <w:rtl/>
          <w:lang w:bidi="ar-EG"/>
        </w:rPr>
        <w:t>المحلى</w:t>
      </w:r>
      <w:r w:rsidRPr="00125824">
        <w:rPr>
          <w:rFonts w:cs="Traditional Arabic"/>
          <w:sz w:val="28"/>
          <w:szCs w:val="28"/>
          <w:rtl/>
          <w:lang w:bidi="ar-EG"/>
        </w:rPr>
        <w:t>"</w:t>
      </w:r>
      <w:r w:rsidRPr="00125824">
        <w:rPr>
          <w:rFonts w:cs="Traditional Arabic" w:hint="cs"/>
          <w:sz w:val="28"/>
          <w:szCs w:val="28"/>
          <w:rtl/>
          <w:lang w:bidi="ar-EG"/>
        </w:rPr>
        <w:t xml:space="preserve"> جزء 11، وانظر: ص 216 الماوردي وانظر: ص 122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w:t>
      </w:r>
      <w:r w:rsidRPr="00125824">
        <w:rPr>
          <w:rFonts w:cs="Traditional Arabic"/>
          <w:sz w:val="28"/>
          <w:szCs w:val="28"/>
          <w:rtl/>
          <w:lang w:bidi="ar-EG"/>
        </w:rPr>
        <w:t>"</w:t>
      </w:r>
      <w:r w:rsidRPr="00125824">
        <w:rPr>
          <w:rFonts w:cs="Traditional Arabic" w:hint="cs"/>
          <w:sz w:val="28"/>
          <w:szCs w:val="28"/>
          <w:rtl/>
          <w:lang w:bidi="ar-EG"/>
        </w:rPr>
        <w:t>في الكتاب شروط الشهادة في الزنا أن يشهد أربعةٌ في وقت واحد على وطء واحد في موضوع واحد بصفة واحدة؛ لأنهم مأمورون بالستر، فحيث خالفوا شدد عليهم، ولأن الزنا فعلان فاحتاج كلٌّ منهما إلى شاهدَين، ويسألهم الإمام فإن وصف ثلاثة وقال الرابع: رأيتُه بين فخذيها حُدَّ الثلاثة للقذف وعُوقِب الرابع، وأن لم يصفوا، حُدُّوا للقذف دون المشهود عليه</w:t>
      </w:r>
      <w:r w:rsidRPr="00125824">
        <w:rPr>
          <w:rFonts w:cs="Traditional Arabic"/>
          <w:sz w:val="28"/>
          <w:szCs w:val="28"/>
          <w:rtl/>
          <w:lang w:bidi="ar-EG"/>
        </w:rPr>
        <w:t>"</w:t>
      </w:r>
      <w:r w:rsidRPr="00125824">
        <w:rPr>
          <w:rFonts w:cs="Traditional Arabic" w:hint="cs"/>
          <w:sz w:val="28"/>
          <w:szCs w:val="28"/>
          <w:rtl/>
          <w:lang w:bidi="ar-EG"/>
        </w:rPr>
        <w:t>.</w:t>
      </w:r>
    </w:p>
    <w:p w:rsidR="00C25DFC" w:rsidRPr="00125824" w:rsidRDefault="00C25DFC" w:rsidP="00A27340">
      <w:pPr>
        <w:pStyle w:val="a4"/>
        <w:jc w:val="both"/>
        <w:rPr>
          <w:rFonts w:cs="Traditional Arabic"/>
          <w:sz w:val="28"/>
          <w:szCs w:val="28"/>
          <w:rtl/>
          <w:lang w:bidi="ar-EG"/>
        </w:rPr>
      </w:pPr>
      <w:r w:rsidRPr="00125824">
        <w:rPr>
          <w:rFonts w:cs="Traditional Arabic"/>
          <w:sz w:val="28"/>
          <w:szCs w:val="28"/>
          <w:rtl/>
          <w:lang w:bidi="ar-EG"/>
        </w:rPr>
        <w:t>"</w:t>
      </w:r>
      <w:r w:rsidRPr="00125824">
        <w:rPr>
          <w:rFonts w:cs="Traditional Arabic" w:hint="cs"/>
          <w:sz w:val="28"/>
          <w:szCs w:val="28"/>
          <w:rtl/>
          <w:lang w:bidi="ar-EG"/>
        </w:rPr>
        <w:t>حكمة اشتراط الأربعة: تحقيق معنى الستر المندوب إليه، واقتصر عليه لنفي قول مَن قال: إن حكمته أن شهادة الزنا تتضمَّن الشهادة على اثنين، وفعل كلِّ واحد يحتاج إلى اثنين، فلزمت الأربعة</w:t>
      </w:r>
      <w:r w:rsidRPr="00125824">
        <w:rPr>
          <w:rFonts w:cs="Traditional Arabic"/>
          <w:sz w:val="28"/>
          <w:szCs w:val="28"/>
          <w:rtl/>
          <w:lang w:bidi="ar-EG"/>
        </w:rPr>
        <w:t>"</w:t>
      </w:r>
      <w:r w:rsidRPr="00125824">
        <w:rPr>
          <w:rFonts w:cs="Traditional Arabic" w:hint="cs"/>
          <w:sz w:val="28"/>
          <w:szCs w:val="28"/>
          <w:rtl/>
          <w:lang w:bidi="ar-EG"/>
        </w:rPr>
        <w:t>.</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 xml:space="preserve">وانظر: ص 184 جزء 3 </w:t>
      </w:r>
      <w:r w:rsidRPr="00125824">
        <w:rPr>
          <w:rFonts w:cs="Traditional Arabic"/>
          <w:sz w:val="28"/>
          <w:szCs w:val="28"/>
          <w:rtl/>
          <w:lang w:bidi="ar-EG"/>
        </w:rPr>
        <w:t>"</w:t>
      </w:r>
      <w:r w:rsidRPr="00125824">
        <w:rPr>
          <w:rFonts w:cs="Traditional Arabic" w:hint="cs"/>
          <w:sz w:val="28"/>
          <w:szCs w:val="28"/>
          <w:rtl/>
          <w:lang w:bidi="ar-EG"/>
        </w:rPr>
        <w:t>حاشية الشلبي مع الزيلعي</w:t>
      </w:r>
      <w:r w:rsidRPr="00125824">
        <w:rPr>
          <w:rFonts w:cs="Traditional Arabic"/>
          <w:sz w:val="28"/>
          <w:szCs w:val="28"/>
          <w:rtl/>
          <w:lang w:bidi="ar-EG"/>
        </w:rPr>
        <w:t>"</w:t>
      </w:r>
      <w:r w:rsidRPr="00125824">
        <w:rPr>
          <w:rFonts w:cs="Traditional Arabic" w:hint="cs"/>
          <w:sz w:val="28"/>
          <w:szCs w:val="28"/>
          <w:rtl/>
          <w:lang w:bidi="ar-EG"/>
        </w:rPr>
        <w:t xml:space="preserve">: "قوله: ولأن الله - تعالى - يحبُّ الستر على عباده، قال رسول الله - صلَّى الله عليه وسلَّم -: </w:t>
      </w:r>
      <w:r w:rsidRPr="00125824">
        <w:rPr>
          <w:rFonts w:cs="Traditional Arabic"/>
          <w:sz w:val="28"/>
          <w:szCs w:val="28"/>
          <w:rtl/>
          <w:lang w:bidi="ar-EG"/>
        </w:rPr>
        <w:t>((</w:t>
      </w:r>
      <w:r w:rsidRPr="00125824">
        <w:rPr>
          <w:rFonts w:cs="Traditional Arabic" w:hint="cs"/>
          <w:sz w:val="28"/>
          <w:szCs w:val="28"/>
          <w:rtl/>
          <w:lang w:bidi="ar-EG"/>
        </w:rPr>
        <w:t>مَن ستر على مسلم ستره الله في الدنيا والآخرة</w:t>
      </w:r>
      <w:r w:rsidRPr="00125824">
        <w:rPr>
          <w:rFonts w:cs="Traditional Arabic"/>
          <w:sz w:val="28"/>
          <w:szCs w:val="28"/>
          <w:rtl/>
          <w:lang w:bidi="ar-EG"/>
        </w:rPr>
        <w:t>))</w:t>
      </w:r>
      <w:r w:rsidRPr="00125824">
        <w:rPr>
          <w:rFonts w:cs="Traditional Arabic" w:hint="cs"/>
          <w:sz w:val="28"/>
          <w:szCs w:val="28"/>
          <w:rtl/>
          <w:lang w:bidi="ar-EG"/>
        </w:rPr>
        <w:t>؛ رواه الترمذي، قال الكمال: إذا كان الستر مندوبًا ينبغي أن تكون الشهادة به خلاف الأولى التي مرجعها إلى كراهة التنزيه؛ لأنها في رتبة الندب في جانب الفعل وكراهة التنزيه في جانب الترك، وهكذا يجب أن يكون بالنسبة إلى مَن لم يعتد الزنا ولو يهتك به، أمَّا إذا وصل الحال إلى إشاعته والتهتُّك به، بل بعضهم ربما افتخر به فيجب كون الشهادة به أَوْلَى من تركها؛ لأن مطلوب الشارع إخلاء الأرض من المعاصي والفواحش بالخطب المفيدة لذلك، وذلك يتحقَّق بالتوبة من الفاعلين وبالزجر لهم، فإذا ظهر حال الشَّرَه في الزنا مثلاً والشرب، وعدم المبالاة به وإشاعته، فإخلاء الأرض المطلوب حينئذ بالتوبة احتمال يقابله ظهور عدمها، فمَن اتَّصف بذلك فيجب تحقيق السبب الآخَر للإخلاء وهو الحدود، بخلاف مَن زنى مرة أو مرارًا متستِّرًا متخوِّفًا متندِّمًا عليه، فإنه محلُّ استحباب ستر الشاهد.</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وانظر: ص 260 </w:t>
      </w:r>
      <w:r w:rsidRPr="00125824">
        <w:rPr>
          <w:rFonts w:cs="Traditional Arabic"/>
          <w:sz w:val="28"/>
          <w:szCs w:val="28"/>
          <w:rtl/>
          <w:lang w:bidi="ar-EG"/>
        </w:rPr>
        <w:t>"</w:t>
      </w:r>
      <w:r w:rsidRPr="00125824">
        <w:rPr>
          <w:rFonts w:cs="Traditional Arabic" w:hint="cs"/>
          <w:sz w:val="28"/>
          <w:szCs w:val="28"/>
          <w:rtl/>
          <w:lang w:bidi="ar-EG"/>
        </w:rPr>
        <w:t>المحلى</w:t>
      </w:r>
      <w:r w:rsidRPr="00125824">
        <w:rPr>
          <w:rFonts w:cs="Traditional Arabic"/>
          <w:sz w:val="28"/>
          <w:szCs w:val="28"/>
          <w:rtl/>
          <w:lang w:bidi="ar-EG"/>
        </w:rPr>
        <w:t>"</w:t>
      </w:r>
      <w:r w:rsidRPr="00125824">
        <w:rPr>
          <w:rFonts w:cs="Traditional Arabic" w:hint="cs"/>
          <w:sz w:val="28"/>
          <w:szCs w:val="28"/>
          <w:rtl/>
          <w:lang w:bidi="ar-EG"/>
        </w:rPr>
        <w:t xml:space="preserve">: ويرى ابن حزم والظاهرية أنه لا يجب على الشهود أيُّ حد، سواء كان واحدًا أو اثنين أو ثلاثة؛ لأن الحدَّ إنما هو على القاذف الرامي لا على الشاهد، وقد صحَّ أن رسول الله - صلَّى الله عليه وسلَّم </w:t>
      </w:r>
      <w:r w:rsidRPr="00125824">
        <w:rPr>
          <w:rFonts w:cs="Traditional Arabic"/>
          <w:sz w:val="28"/>
          <w:szCs w:val="28"/>
          <w:rtl/>
          <w:lang w:bidi="ar-EG"/>
        </w:rPr>
        <w:t>-</w:t>
      </w:r>
      <w:r w:rsidRPr="00125824">
        <w:rPr>
          <w:rFonts w:cs="Traditional Arabic" w:hint="cs"/>
          <w:sz w:val="28"/>
          <w:szCs w:val="28"/>
          <w:rtl/>
          <w:lang w:bidi="ar-EG"/>
        </w:rPr>
        <w:t xml:space="preserve"> قال: </w:t>
      </w:r>
      <w:r w:rsidRPr="00125824">
        <w:rPr>
          <w:rFonts w:cs="Traditional Arabic"/>
          <w:sz w:val="28"/>
          <w:szCs w:val="28"/>
          <w:rtl/>
          <w:lang w:bidi="ar-EG"/>
        </w:rPr>
        <w:t>((</w:t>
      </w:r>
      <w:r w:rsidRPr="00125824">
        <w:rPr>
          <w:rFonts w:cs="Traditional Arabic" w:hint="cs"/>
          <w:sz w:val="28"/>
          <w:szCs w:val="28"/>
          <w:rtl/>
          <w:lang w:bidi="ar-EG"/>
        </w:rPr>
        <w:t>إن دماءكم وأموالكم وأعراضكم عليكم حرام كحرمة يومكم هذا من شهركم هذا</w:t>
      </w:r>
      <w:r w:rsidRPr="00125824">
        <w:rPr>
          <w:rFonts w:cs="Traditional Arabic"/>
          <w:sz w:val="28"/>
          <w:szCs w:val="28"/>
          <w:rtl/>
          <w:lang w:bidi="ar-EG"/>
        </w:rPr>
        <w:t>))</w:t>
      </w:r>
      <w:r w:rsidRPr="00125824">
        <w:rPr>
          <w:rFonts w:cs="Traditional Arabic" w:hint="cs"/>
          <w:sz w:val="28"/>
          <w:szCs w:val="28"/>
          <w:rtl/>
          <w:lang w:bidi="ar-EG"/>
        </w:rPr>
        <w:t>، فبشرة الشاهد حرامٌ ولم يأتِ نص قرآن ولا سنة صحيحة بجلد الشاهد في الزنا، وقد فرَّق القرآن والسنة بين الشاهد من البيِّنة وبين القاذف الرامي.</w:t>
      </w:r>
    </w:p>
  </w:footnote>
  <w:footnote w:id="80">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وانظر: ص 114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 xml:space="preserve">وانظر: ص 164 </w:t>
      </w:r>
      <w:r w:rsidRPr="00125824">
        <w:rPr>
          <w:rFonts w:cs="Traditional Arabic"/>
          <w:sz w:val="28"/>
          <w:szCs w:val="28"/>
          <w:rtl/>
          <w:lang w:bidi="ar-EG"/>
        </w:rPr>
        <w:t>"</w:t>
      </w:r>
      <w:r w:rsidRPr="00125824">
        <w:rPr>
          <w:rFonts w:cs="Traditional Arabic" w:hint="cs"/>
          <w:sz w:val="28"/>
          <w:szCs w:val="28"/>
          <w:rtl/>
          <w:lang w:bidi="ar-EG"/>
        </w:rPr>
        <w:t>الخراج</w:t>
      </w:r>
      <w:r w:rsidRPr="00125824">
        <w:rPr>
          <w:rFonts w:cs="Traditional Arabic"/>
          <w:sz w:val="28"/>
          <w:szCs w:val="28"/>
          <w:rtl/>
          <w:lang w:bidi="ar-EG"/>
        </w:rPr>
        <w:t>"</w:t>
      </w:r>
      <w:r w:rsidRPr="00125824">
        <w:rPr>
          <w:rFonts w:cs="Traditional Arabic" w:hint="cs"/>
          <w:sz w:val="28"/>
          <w:szCs w:val="28"/>
          <w:rtl/>
          <w:lang w:bidi="ar-EG"/>
        </w:rPr>
        <w:t xml:space="preserve"> قال: </w:t>
      </w:r>
      <w:r w:rsidRPr="00125824">
        <w:rPr>
          <w:rFonts w:cs="Traditional Arabic"/>
          <w:sz w:val="28"/>
          <w:szCs w:val="28"/>
          <w:rtl/>
          <w:lang w:bidi="ar-EG"/>
        </w:rPr>
        <w:t>"</w:t>
      </w:r>
      <w:r w:rsidRPr="00125824">
        <w:rPr>
          <w:rFonts w:cs="Traditional Arabic" w:hint="cs"/>
          <w:sz w:val="28"/>
          <w:szCs w:val="28"/>
          <w:rtl/>
          <w:lang w:bidi="ar-EG"/>
        </w:rPr>
        <w:t xml:space="preserve">وحدثنا الحجاج، عن الزهرى قال: مضت السنة من لدن رسول الله </w:t>
      </w:r>
      <w:r w:rsidRPr="00125824">
        <w:rPr>
          <w:rFonts w:cs="Traditional Arabic"/>
          <w:sz w:val="28"/>
          <w:szCs w:val="28"/>
          <w:rtl/>
          <w:lang w:bidi="ar-EG"/>
        </w:rPr>
        <w:t xml:space="preserve">- </w:t>
      </w:r>
      <w:r w:rsidRPr="00125824">
        <w:rPr>
          <w:rFonts w:cs="Traditional Arabic" w:hint="cs"/>
          <w:sz w:val="28"/>
          <w:szCs w:val="28"/>
          <w:rtl/>
          <w:lang w:bidi="ar-EG"/>
        </w:rPr>
        <w:t>صلى</w:t>
      </w:r>
      <w:r w:rsidRPr="00125824">
        <w:rPr>
          <w:rFonts w:cs="Traditional Arabic"/>
          <w:sz w:val="28"/>
          <w:szCs w:val="28"/>
          <w:rtl/>
          <w:lang w:bidi="ar-EG"/>
        </w:rPr>
        <w:t xml:space="preserve"> </w:t>
      </w:r>
      <w:r w:rsidRPr="00125824">
        <w:rPr>
          <w:rFonts w:cs="Traditional Arabic" w:hint="cs"/>
          <w:sz w:val="28"/>
          <w:szCs w:val="28"/>
          <w:rtl/>
          <w:lang w:bidi="ar-EG"/>
        </w:rPr>
        <w:t>الله</w:t>
      </w:r>
      <w:r w:rsidRPr="00125824">
        <w:rPr>
          <w:rFonts w:cs="Traditional Arabic"/>
          <w:sz w:val="28"/>
          <w:szCs w:val="28"/>
          <w:rtl/>
          <w:lang w:bidi="ar-EG"/>
        </w:rPr>
        <w:t xml:space="preserve"> </w:t>
      </w:r>
      <w:r w:rsidRPr="00125824">
        <w:rPr>
          <w:rFonts w:cs="Traditional Arabic" w:hint="cs"/>
          <w:sz w:val="28"/>
          <w:szCs w:val="28"/>
          <w:rtl/>
          <w:lang w:bidi="ar-EG"/>
        </w:rPr>
        <w:t>عليه</w:t>
      </w:r>
      <w:r w:rsidRPr="00125824">
        <w:rPr>
          <w:rFonts w:cs="Traditional Arabic"/>
          <w:sz w:val="28"/>
          <w:szCs w:val="28"/>
          <w:rtl/>
          <w:lang w:bidi="ar-EG"/>
        </w:rPr>
        <w:t xml:space="preserve"> </w:t>
      </w:r>
      <w:r w:rsidRPr="00125824">
        <w:rPr>
          <w:rFonts w:cs="Traditional Arabic" w:hint="cs"/>
          <w:sz w:val="28"/>
          <w:szCs w:val="28"/>
          <w:rtl/>
          <w:lang w:bidi="ar-EG"/>
        </w:rPr>
        <w:t>وسلم</w:t>
      </w:r>
      <w:r w:rsidRPr="00125824">
        <w:rPr>
          <w:rFonts w:cs="Traditional Arabic"/>
          <w:sz w:val="28"/>
          <w:szCs w:val="28"/>
          <w:rtl/>
          <w:lang w:bidi="ar-EG"/>
        </w:rPr>
        <w:t xml:space="preserve"> -</w:t>
      </w:r>
      <w:r w:rsidRPr="00125824">
        <w:rPr>
          <w:rFonts w:cs="Traditional Arabic" w:hint="cs"/>
          <w:sz w:val="28"/>
          <w:szCs w:val="28"/>
          <w:rtl/>
          <w:lang w:bidi="ar-EG"/>
        </w:rPr>
        <w:t xml:space="preserve"> والخليفتين من بعده: أن لا تجوز شهادة النساء في الحدود".</w:t>
      </w:r>
    </w:p>
    <w:p w:rsidR="00C25DFC" w:rsidRPr="00125824" w:rsidRDefault="00C25DFC" w:rsidP="00A27340">
      <w:pPr>
        <w:pStyle w:val="a4"/>
        <w:jc w:val="both"/>
        <w:rPr>
          <w:rFonts w:cs="Traditional Arabic" w:hint="cs"/>
          <w:color w:val="000000"/>
          <w:sz w:val="28"/>
          <w:szCs w:val="28"/>
          <w:rtl/>
          <w:lang w:bidi="ar-EG"/>
        </w:rPr>
      </w:pPr>
    </w:p>
  </w:footnote>
  <w:footnote w:id="81">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hint="cs"/>
          <w:sz w:val="28"/>
          <w:szCs w:val="28"/>
          <w:rtl/>
          <w:lang w:bidi="ar-EG"/>
        </w:rPr>
        <w:t>فإن كملوا أربعة ولكن لا تتوافر فيهم الشروط كالعبيد والفُسَّاق والعميان ففيهم ثلاث روايات:</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أ- عليهم حدُّ القذف، وهو قول مالك وأصحاب السنن.</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 xml:space="preserve">ب- لا حدَّ عليهم، وهو قول الحسن والشعبي وأبو حنيفة ومحمد؛ لأنهم أربعة شهداء فدخلوا في عموم الآية. </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ج- إن كانوا عميانًا أو بعضهم حُدُّوا، وإن كانوا عبيدًا أو فُسَّاقًا فلا حدَّ عليهم، وهو قول الثوري.</w:t>
      </w:r>
    </w:p>
    <w:p w:rsidR="00C25DFC" w:rsidRPr="00125824" w:rsidRDefault="00C25DFC" w:rsidP="00A27340">
      <w:pPr>
        <w:pStyle w:val="a4"/>
        <w:jc w:val="both"/>
        <w:rPr>
          <w:rFonts w:cs="Traditional Arabic" w:hint="cs"/>
          <w:sz w:val="28"/>
          <w:szCs w:val="28"/>
          <w:rtl/>
          <w:lang w:bidi="ar-EG"/>
        </w:rPr>
      </w:pPr>
      <w:r w:rsidRPr="00125824">
        <w:rPr>
          <w:rFonts w:cs="Traditional Arabic" w:hint="cs"/>
          <w:sz w:val="28"/>
          <w:szCs w:val="28"/>
          <w:rtl/>
          <w:lang w:bidi="ar-EG"/>
        </w:rPr>
        <w:t>وقال الشافعي وأصحابه: إن كان ردُّ الشهادة لمعنى ظاهر كالعمى والفسق ففيهم قولان، وإن كان ردُّ الشهادة لمعنى خفي فلا حدَّ عليهم.</w:t>
      </w:r>
    </w:p>
  </w:footnote>
  <w:footnote w:id="8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164 </w:t>
      </w:r>
      <w:r w:rsidRPr="00125824">
        <w:rPr>
          <w:rFonts w:cs="Traditional Arabic"/>
          <w:sz w:val="28"/>
          <w:szCs w:val="28"/>
          <w:rtl/>
          <w:lang w:bidi="ar-EG"/>
        </w:rPr>
        <w:t>"</w:t>
      </w:r>
      <w:r w:rsidRPr="00125824">
        <w:rPr>
          <w:rFonts w:cs="Traditional Arabic" w:hint="cs"/>
          <w:sz w:val="28"/>
          <w:szCs w:val="28"/>
          <w:rtl/>
          <w:lang w:bidi="ar-EG"/>
        </w:rPr>
        <w:t>الخراج</w:t>
      </w:r>
      <w:r w:rsidRPr="00125824">
        <w:rPr>
          <w:rFonts w:cs="Traditional Arabic"/>
          <w:sz w:val="28"/>
          <w:szCs w:val="28"/>
          <w:rtl/>
          <w:lang w:bidi="ar-EG"/>
        </w:rPr>
        <w:t>"</w:t>
      </w:r>
      <w:r w:rsidRPr="00125824">
        <w:rPr>
          <w:rFonts w:cs="Traditional Arabic" w:hint="cs"/>
          <w:sz w:val="28"/>
          <w:szCs w:val="28"/>
          <w:rtl/>
          <w:lang w:bidi="ar-EG"/>
        </w:rPr>
        <w:t>.</w:t>
      </w:r>
    </w:p>
  </w:footnote>
  <w:footnote w:id="83">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179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ولنا أن أبا بكرة ونافعًا وشبل بن معبد شهدوا عند عمر على المغيرة بن شعبة بالزنا ولم يشهد زياد، فحُدَّ الثلاثة، ولو كان المجلس غير مشترط لم يجز أن يحدَّهم؛ لجواز أن يكملوا برابع في مجلس آخر، ولأنه لو شهد ثلاثة فحدَّهم ثم جاء رابع فشهد لم تُقبَل شهادته، ولولا اشتراط المجلس لكملت شهادتهم، وبهذا فارق سائر الشهادات فلا يُشتَرَط اجتماعهم حال مجيئهم، ولو جاؤوا متفرِّقين واحدًا بعد واحد في مجلس واحد قُبِلت شهادتهم، وقال مالك وأبو حنيفة: إن جاؤوا متفرِّقين فهم قذَفَة؛ لأنهم لم يجتمعوا في مجيئهم، فلم تُقبَل شهادتهم كالذين لم يشهدوا في مجلس واحد.</w:t>
      </w:r>
    </w:p>
    <w:p w:rsidR="00C25DFC" w:rsidRPr="00125824" w:rsidRDefault="00C25DFC" w:rsidP="00A27340">
      <w:pPr>
        <w:pStyle w:val="a4"/>
        <w:jc w:val="both"/>
        <w:rPr>
          <w:rFonts w:cs="Traditional Arabic" w:hint="cs"/>
          <w:sz w:val="28"/>
          <w:szCs w:val="28"/>
          <w:rtl/>
          <w:lang w:bidi="ar-EG"/>
        </w:rPr>
      </w:pPr>
      <w:r w:rsidRPr="00125824">
        <w:rPr>
          <w:rFonts w:cs="Traditional Arabic" w:hint="cs"/>
          <w:sz w:val="28"/>
          <w:szCs w:val="28"/>
          <w:rtl/>
          <w:lang w:bidi="ar-EG"/>
        </w:rPr>
        <w:t>ولنا قصة المغيرة فإن الشهود جاؤوا واحدًا بعد واحد وسمعت شهادتهم وإنما حُدُّوا لعدم كمالها، وفي حديثه أن أبا بكرة قال: أرأيت إن جاء آخَر يشهد أكنت ترجمه؟ قال عمر: إي والذي نفسي بيده، ولأنهم اجتمعوا في مجلس واحد فأشبه لو جاؤوا مجتمعين، ولأن المجلس كله بمنزلة ابتدائه.</w:t>
      </w:r>
    </w:p>
    <w:p w:rsidR="00C25DFC" w:rsidRPr="00125824" w:rsidRDefault="00C25DFC" w:rsidP="00A27340">
      <w:pPr>
        <w:pStyle w:val="a4"/>
        <w:jc w:val="both"/>
        <w:rPr>
          <w:rFonts w:cs="Traditional Arabic" w:hint="cs"/>
          <w:sz w:val="28"/>
          <w:szCs w:val="28"/>
          <w:rtl/>
          <w:lang w:bidi="ar-EG"/>
        </w:rPr>
      </w:pP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وإذا تفرقوا في مجالسهم فعليهم الحدُّ؛ لأن مَن شهد بالزنا ولم يكمل الشهادة يلزمه الحدُّ؛ لقوله - تعالى -: </w:t>
      </w:r>
      <w:r w:rsidR="00125824">
        <w:rPr>
          <w:rFonts w:cs="Traditional Arabic" w:hint="cs"/>
          <w:sz w:val="28"/>
          <w:szCs w:val="28"/>
          <w:rtl/>
          <w:lang w:bidi="ar-EG"/>
        </w:rPr>
        <w:t>﴿</w:t>
      </w:r>
      <w:r w:rsidRPr="00125824">
        <w:rPr>
          <w:rFonts w:cs="Traditional Arabic" w:hint="cs"/>
          <w:sz w:val="28"/>
          <w:szCs w:val="28"/>
          <w:rtl/>
          <w:lang w:bidi="ar-EG"/>
        </w:rPr>
        <w:t>وَالَّذِينَ</w:t>
      </w:r>
      <w:r w:rsidRPr="00125824">
        <w:rPr>
          <w:rFonts w:cs="Traditional Arabic"/>
          <w:sz w:val="28"/>
          <w:szCs w:val="28"/>
          <w:rtl/>
          <w:lang w:bidi="ar-EG"/>
        </w:rPr>
        <w:t xml:space="preserve"> </w:t>
      </w:r>
      <w:r w:rsidRPr="00125824">
        <w:rPr>
          <w:rFonts w:cs="Traditional Arabic" w:hint="cs"/>
          <w:sz w:val="28"/>
          <w:szCs w:val="28"/>
          <w:rtl/>
          <w:lang w:bidi="ar-EG"/>
        </w:rPr>
        <w:t>يَرْمُونَ</w:t>
      </w:r>
      <w:r w:rsidRPr="00125824">
        <w:rPr>
          <w:rFonts w:cs="Traditional Arabic"/>
          <w:sz w:val="28"/>
          <w:szCs w:val="28"/>
          <w:rtl/>
          <w:lang w:bidi="ar-EG"/>
        </w:rPr>
        <w:t xml:space="preserve"> </w:t>
      </w:r>
      <w:r w:rsidRPr="00125824">
        <w:rPr>
          <w:rFonts w:cs="Traditional Arabic" w:hint="cs"/>
          <w:sz w:val="28"/>
          <w:szCs w:val="28"/>
          <w:rtl/>
          <w:lang w:bidi="ar-EG"/>
        </w:rPr>
        <w:t>الْمُحْصَنَاتِ</w:t>
      </w:r>
      <w:r w:rsidRPr="00125824">
        <w:rPr>
          <w:rFonts w:cs="Traditional Arabic"/>
          <w:sz w:val="28"/>
          <w:szCs w:val="28"/>
          <w:rtl/>
          <w:lang w:bidi="ar-EG"/>
        </w:rPr>
        <w:t xml:space="preserve"> </w:t>
      </w:r>
      <w:r w:rsidRPr="00125824">
        <w:rPr>
          <w:rFonts w:cs="Traditional Arabic" w:hint="cs"/>
          <w:sz w:val="28"/>
          <w:szCs w:val="28"/>
          <w:rtl/>
          <w:lang w:bidi="ar-EG"/>
        </w:rPr>
        <w:t>ثُمَّ</w:t>
      </w:r>
      <w:r w:rsidRPr="00125824">
        <w:rPr>
          <w:rFonts w:cs="Traditional Arabic"/>
          <w:sz w:val="28"/>
          <w:szCs w:val="28"/>
          <w:rtl/>
          <w:lang w:bidi="ar-EG"/>
        </w:rPr>
        <w:t xml:space="preserve"> </w:t>
      </w:r>
      <w:r w:rsidRPr="00125824">
        <w:rPr>
          <w:rFonts w:cs="Traditional Arabic" w:hint="cs"/>
          <w:sz w:val="28"/>
          <w:szCs w:val="28"/>
          <w:rtl/>
          <w:lang w:bidi="ar-EG"/>
        </w:rPr>
        <w:t>لَمْ</w:t>
      </w:r>
      <w:r w:rsidRPr="00125824">
        <w:rPr>
          <w:rFonts w:cs="Traditional Arabic"/>
          <w:sz w:val="28"/>
          <w:szCs w:val="28"/>
          <w:rtl/>
          <w:lang w:bidi="ar-EG"/>
        </w:rPr>
        <w:t xml:space="preserve"> </w:t>
      </w:r>
      <w:r w:rsidRPr="00125824">
        <w:rPr>
          <w:rFonts w:cs="Traditional Arabic" w:hint="cs"/>
          <w:sz w:val="28"/>
          <w:szCs w:val="28"/>
          <w:rtl/>
          <w:lang w:bidi="ar-EG"/>
        </w:rPr>
        <w:t>يَأْتُوا</w:t>
      </w:r>
      <w:r w:rsidRPr="00125824">
        <w:rPr>
          <w:rFonts w:cs="Traditional Arabic"/>
          <w:sz w:val="28"/>
          <w:szCs w:val="28"/>
          <w:rtl/>
          <w:lang w:bidi="ar-EG"/>
        </w:rPr>
        <w:t xml:space="preserve"> </w:t>
      </w:r>
      <w:r w:rsidRPr="00125824">
        <w:rPr>
          <w:rFonts w:cs="Traditional Arabic" w:hint="cs"/>
          <w:sz w:val="28"/>
          <w:szCs w:val="28"/>
          <w:rtl/>
          <w:lang w:bidi="ar-EG"/>
        </w:rPr>
        <w:t>بِأَرْبَعَةِ</w:t>
      </w:r>
      <w:r w:rsidRPr="00125824">
        <w:rPr>
          <w:rFonts w:cs="Traditional Arabic"/>
          <w:sz w:val="28"/>
          <w:szCs w:val="28"/>
          <w:rtl/>
          <w:lang w:bidi="ar-EG"/>
        </w:rPr>
        <w:t xml:space="preserve"> </w:t>
      </w:r>
      <w:r w:rsidRPr="00125824">
        <w:rPr>
          <w:rFonts w:cs="Traditional Arabic" w:hint="cs"/>
          <w:sz w:val="28"/>
          <w:szCs w:val="28"/>
          <w:rtl/>
          <w:lang w:bidi="ar-EG"/>
        </w:rPr>
        <w:t>شُهَدَاءَ</w:t>
      </w:r>
      <w:r w:rsidRPr="00125824">
        <w:rPr>
          <w:rFonts w:cs="Traditional Arabic"/>
          <w:sz w:val="28"/>
          <w:szCs w:val="28"/>
          <w:rtl/>
          <w:lang w:bidi="ar-EG"/>
        </w:rPr>
        <w:t xml:space="preserve"> </w:t>
      </w:r>
      <w:r w:rsidRPr="00125824">
        <w:rPr>
          <w:rFonts w:cs="Traditional Arabic" w:hint="cs"/>
          <w:sz w:val="28"/>
          <w:szCs w:val="28"/>
          <w:rtl/>
          <w:lang w:bidi="ar-EG"/>
        </w:rPr>
        <w:t>فَاجْلِدُوهُمْ</w:t>
      </w:r>
      <w:r w:rsidRPr="00125824">
        <w:rPr>
          <w:rFonts w:cs="Traditional Arabic"/>
          <w:sz w:val="28"/>
          <w:szCs w:val="28"/>
          <w:rtl/>
          <w:lang w:bidi="ar-EG"/>
        </w:rPr>
        <w:t xml:space="preserve"> </w:t>
      </w:r>
      <w:r w:rsidRPr="00125824">
        <w:rPr>
          <w:rFonts w:cs="Traditional Arabic" w:hint="cs"/>
          <w:sz w:val="28"/>
          <w:szCs w:val="28"/>
          <w:rtl/>
          <w:lang w:bidi="ar-EG"/>
        </w:rPr>
        <w:t>ثَمَانِينَ</w:t>
      </w:r>
      <w:r w:rsidRPr="00125824">
        <w:rPr>
          <w:rFonts w:cs="Traditional Arabic"/>
          <w:sz w:val="28"/>
          <w:szCs w:val="28"/>
          <w:rtl/>
          <w:lang w:bidi="ar-EG"/>
        </w:rPr>
        <w:t xml:space="preserve"> </w:t>
      </w:r>
      <w:r w:rsidRPr="00125824">
        <w:rPr>
          <w:rFonts w:cs="Traditional Arabic" w:hint="cs"/>
          <w:sz w:val="28"/>
          <w:szCs w:val="28"/>
          <w:rtl/>
          <w:lang w:bidi="ar-EG"/>
        </w:rPr>
        <w:t>جَلْدَةً</w:t>
      </w:r>
      <w:r w:rsidR="00125824">
        <w:rPr>
          <w:rFonts w:cs="Traditional Arabic" w:hint="cs"/>
          <w:sz w:val="28"/>
          <w:szCs w:val="28"/>
          <w:rtl/>
          <w:lang w:bidi="ar-EG"/>
        </w:rPr>
        <w:t>﴾</w:t>
      </w:r>
      <w:r w:rsidRPr="00125824">
        <w:rPr>
          <w:rFonts w:cs="Traditional Arabic"/>
          <w:sz w:val="28"/>
          <w:szCs w:val="28"/>
          <w:rtl/>
          <w:lang w:bidi="ar-EG"/>
        </w:rPr>
        <w:t xml:space="preserve"> [</w:t>
      </w:r>
      <w:r w:rsidRPr="00125824">
        <w:rPr>
          <w:rFonts w:cs="Traditional Arabic" w:hint="cs"/>
          <w:sz w:val="28"/>
          <w:szCs w:val="28"/>
          <w:rtl/>
          <w:lang w:bidi="ar-EG"/>
        </w:rPr>
        <w:t>النور</w:t>
      </w:r>
      <w:r w:rsidRPr="00125824">
        <w:rPr>
          <w:rFonts w:cs="Traditional Arabic"/>
          <w:sz w:val="28"/>
          <w:szCs w:val="28"/>
          <w:rtl/>
          <w:lang w:bidi="ar-EG"/>
        </w:rPr>
        <w:t>: 4]</w:t>
      </w:r>
      <w:r w:rsidRPr="00125824">
        <w:rPr>
          <w:rFonts w:cs="Traditional Arabic" w:hint="cs"/>
          <w:sz w:val="28"/>
          <w:szCs w:val="28"/>
          <w:rtl/>
          <w:lang w:bidi="ar-EG"/>
        </w:rPr>
        <w:t xml:space="preserve">، وانظر: ص 194 الزيلعي جزء 3، 115،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84">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ومَن زنى في دار الحرب أو دار البغي ثم رجع إلى بلاد الإسلام فأقرَّ عند القاضي به، لا يُقام عليه الحد، وعند الشافعي ومالك: يحد؛ لأنه التزم بإسلامه أحكام الإسلام أينما كان مقامه.</w:t>
      </w:r>
    </w:p>
    <w:p w:rsidR="00C25DFC" w:rsidRPr="00125824" w:rsidRDefault="00C25DFC" w:rsidP="00A27340">
      <w:pPr>
        <w:pStyle w:val="a4"/>
        <w:jc w:val="both"/>
        <w:rPr>
          <w:rFonts w:cs="Traditional Arabic" w:hint="cs"/>
          <w:sz w:val="28"/>
          <w:szCs w:val="28"/>
          <w:rtl/>
          <w:lang w:bidi="ar-EG"/>
        </w:rPr>
      </w:pPr>
      <w:r w:rsidRPr="00125824">
        <w:rPr>
          <w:rFonts w:cs="Traditional Arabic" w:hint="cs"/>
          <w:sz w:val="28"/>
          <w:szCs w:val="28"/>
          <w:rtl/>
          <w:lang w:bidi="ar-EG"/>
        </w:rPr>
        <w:t>والأصل عند أبي حنيفة ومحمد: أنه لا يُقام على المستأمَن والمستأمَنة شيءٌ من الحدود؛ أي: كحد الزنا والسرقة والشرب، إلا حد القذف فإنه يجب حدُّهما.</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ولكن أبا يوسف يُوجِب عليه جميع الحدود إلا حدَّ الشرب، والحاصل أن حدَّ الخمر لا يجب عليه بالاتِّفاق لأنه يراه حلالاً، وحدُّ القذف يجب بالاتفاق؛ لأن فيه حقَّ العبد، وحد الزنا والسرقة يجب عنده وعندهما، ثم إن محمدًا - رحمه الله - فرَّق بين المسلم أو الذمي إذا زنى بحربية مستأمَنة؛ حيث يجب الحدُّ عنده على الفاعل بين المسلمة أو الذمية إذا زنت بحربي، حيث لا يجب الحدُّ عليهما عنده جميعًا؛ لأن الأصل في الزنا فعل الذكر، والمرأة تبَعٌ لكونها محلاًّ، فوجب من امتناع الحدِّ على الأصل امتناعه على التَّبَع، ولم يلزم من امتناع الحدِّ على التَّبَع امتناعه على الأصل، انظر: ص 182 جزء 3 الشرنبلالية على منلا خسرو.</w:t>
      </w:r>
    </w:p>
  </w:footnote>
  <w:footnote w:id="8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190 الزيلعي جزء 3 وقد ورد في </w:t>
      </w:r>
      <w:r w:rsidRPr="00125824">
        <w:rPr>
          <w:rFonts w:cs="Traditional Arabic"/>
          <w:sz w:val="28"/>
          <w:szCs w:val="28"/>
          <w:rtl/>
          <w:lang w:bidi="ar-EG"/>
        </w:rPr>
        <w:t>"</w:t>
      </w:r>
      <w:r w:rsidRPr="00125824">
        <w:rPr>
          <w:rFonts w:cs="Traditional Arabic" w:hint="cs"/>
          <w:sz w:val="28"/>
          <w:szCs w:val="28"/>
          <w:rtl/>
          <w:lang w:bidi="ar-EG"/>
        </w:rPr>
        <w:t>الكافي</w:t>
      </w:r>
      <w:r w:rsidRPr="00125824">
        <w:rPr>
          <w:rFonts w:cs="Traditional Arabic"/>
          <w:sz w:val="28"/>
          <w:szCs w:val="28"/>
          <w:rtl/>
          <w:lang w:bidi="ar-EG"/>
        </w:rPr>
        <w:t>"</w:t>
      </w:r>
      <w:r w:rsidRPr="00125824">
        <w:rPr>
          <w:rFonts w:cs="Traditional Arabic" w:hint="cs"/>
          <w:sz w:val="28"/>
          <w:szCs w:val="28"/>
          <w:rtl/>
          <w:lang w:bidi="ar-EG"/>
        </w:rPr>
        <w:t xml:space="preserve"> أن التوفيق في ذلك غير مشروع؛ لأنه احتيال لإيجاب الحدِّ، وقد أمرنا بالاحتيال للدرء، انظر: ص 190 جزء 2 الشرنبلالية.</w:t>
      </w:r>
    </w:p>
  </w:footnote>
  <w:footnote w:id="8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164 </w:t>
      </w:r>
      <w:r w:rsidRPr="00125824">
        <w:rPr>
          <w:rFonts w:cs="Traditional Arabic"/>
          <w:sz w:val="28"/>
          <w:szCs w:val="28"/>
          <w:rtl/>
          <w:lang w:bidi="ar-EG"/>
        </w:rPr>
        <w:t>"</w:t>
      </w:r>
      <w:r w:rsidRPr="00125824">
        <w:rPr>
          <w:rFonts w:cs="Traditional Arabic" w:hint="cs"/>
          <w:sz w:val="28"/>
          <w:szCs w:val="28"/>
          <w:rtl/>
          <w:lang w:bidi="ar-EG"/>
        </w:rPr>
        <w:t>الخراج</w:t>
      </w:r>
      <w:r w:rsidRPr="00125824">
        <w:rPr>
          <w:rFonts w:cs="Traditional Arabic"/>
          <w:sz w:val="28"/>
          <w:szCs w:val="28"/>
          <w:rtl/>
          <w:lang w:bidi="ar-EG"/>
        </w:rPr>
        <w:t>"</w:t>
      </w:r>
      <w:r w:rsidRPr="00125824">
        <w:rPr>
          <w:rFonts w:cs="Traditional Arabic" w:hint="cs"/>
          <w:sz w:val="28"/>
          <w:szCs w:val="28"/>
          <w:rtl/>
          <w:lang w:bidi="ar-EG"/>
        </w:rPr>
        <w:t>.</w:t>
      </w:r>
    </w:p>
  </w:footnote>
  <w:footnote w:id="87">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283 </w:t>
      </w:r>
      <w:r w:rsidRPr="00125824">
        <w:rPr>
          <w:rFonts w:cs="Traditional Arabic"/>
          <w:sz w:val="28"/>
          <w:szCs w:val="28"/>
          <w:rtl/>
          <w:lang w:bidi="ar-EG"/>
        </w:rPr>
        <w:t>"</w:t>
      </w:r>
      <w:r w:rsidRPr="00125824">
        <w:rPr>
          <w:rFonts w:cs="Traditional Arabic" w:hint="cs"/>
          <w:sz w:val="28"/>
          <w:szCs w:val="28"/>
          <w:rtl/>
          <w:lang w:bidi="ar-EG"/>
        </w:rPr>
        <w:t>حاشية الدسوقي على الشرح الكبير</w:t>
      </w:r>
      <w:r w:rsidRPr="00125824">
        <w:rPr>
          <w:rFonts w:cs="Traditional Arabic"/>
          <w:sz w:val="28"/>
          <w:szCs w:val="28"/>
          <w:rtl/>
          <w:lang w:bidi="ar-EG"/>
        </w:rPr>
        <w:t>"</w:t>
      </w:r>
      <w:r w:rsidRPr="00125824">
        <w:rPr>
          <w:rFonts w:cs="Traditional Arabic" w:hint="cs"/>
          <w:sz w:val="28"/>
          <w:szCs w:val="28"/>
          <w:rtl/>
          <w:lang w:bidi="ar-EG"/>
        </w:rPr>
        <w:t xml:space="preserve"> جزء 4.</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وانظر: ص 295 </w:t>
      </w:r>
      <w:r w:rsidRPr="00125824">
        <w:rPr>
          <w:rFonts w:cs="Traditional Arabic"/>
          <w:sz w:val="28"/>
          <w:szCs w:val="28"/>
          <w:rtl/>
          <w:lang w:bidi="ar-EG"/>
        </w:rPr>
        <w:t>"</w:t>
      </w:r>
      <w:r w:rsidRPr="00125824">
        <w:rPr>
          <w:rFonts w:cs="Traditional Arabic" w:hint="cs"/>
          <w:sz w:val="28"/>
          <w:szCs w:val="28"/>
          <w:rtl/>
          <w:lang w:bidi="ar-EG"/>
        </w:rPr>
        <w:t>المحلى</w:t>
      </w:r>
      <w:r w:rsidRPr="00125824">
        <w:rPr>
          <w:rFonts w:cs="Traditional Arabic"/>
          <w:sz w:val="28"/>
          <w:szCs w:val="28"/>
          <w:rtl/>
          <w:lang w:bidi="ar-EG"/>
        </w:rPr>
        <w:t>"</w:t>
      </w:r>
      <w:r w:rsidRPr="00125824">
        <w:rPr>
          <w:rFonts w:cs="Traditional Arabic" w:hint="cs"/>
          <w:sz w:val="28"/>
          <w:szCs w:val="28"/>
          <w:rtl/>
          <w:lang w:bidi="ar-EG"/>
        </w:rPr>
        <w:t>: إذا شهد أربعةٌ بالزنا قبلاً فتشهَّدت أربعُ نساء بالبكارة فلا حدَّ وفي شهادة الشهود قولان، وانظر: ص 249 أبو يعلي.</w:t>
      </w:r>
    </w:p>
  </w:footnote>
  <w:footnote w:id="8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48 </w:t>
      </w:r>
      <w:r w:rsidRPr="00125824">
        <w:rPr>
          <w:rFonts w:cs="Traditional Arabic"/>
          <w:sz w:val="28"/>
          <w:szCs w:val="28"/>
          <w:rtl/>
          <w:lang w:bidi="ar-EG"/>
        </w:rPr>
        <w:t>"</w:t>
      </w:r>
      <w:r w:rsidRPr="00125824">
        <w:rPr>
          <w:rFonts w:cs="Traditional Arabic" w:hint="cs"/>
          <w:sz w:val="28"/>
          <w:szCs w:val="28"/>
          <w:rtl/>
          <w:lang w:bidi="ar-EG"/>
        </w:rPr>
        <w:t>بدائع الصنائع</w:t>
      </w:r>
      <w:r w:rsidRPr="00125824">
        <w:rPr>
          <w:rFonts w:cs="Traditional Arabic"/>
          <w:sz w:val="28"/>
          <w:szCs w:val="28"/>
          <w:rtl/>
          <w:lang w:bidi="ar-EG"/>
        </w:rPr>
        <w:t>"</w:t>
      </w:r>
      <w:r w:rsidRPr="00125824">
        <w:rPr>
          <w:rFonts w:cs="Traditional Arabic" w:hint="cs"/>
          <w:sz w:val="28"/>
          <w:szCs w:val="28"/>
          <w:rtl/>
          <w:lang w:bidi="ar-EG"/>
        </w:rPr>
        <w:t xml:space="preserve"> جزء 7.</w:t>
      </w:r>
    </w:p>
  </w:footnote>
  <w:footnote w:id="89">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المرجع السابق.</w:t>
      </w:r>
    </w:p>
  </w:footnote>
  <w:footnote w:id="90">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النظر ص 183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91">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المرجع السابق.</w:t>
      </w:r>
    </w:p>
  </w:footnote>
  <w:footnote w:id="9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الزيلعي جزء 3.</w:t>
      </w:r>
    </w:p>
  </w:footnote>
  <w:footnote w:id="93">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184 </w:t>
      </w:r>
      <w:r w:rsidRPr="00125824">
        <w:rPr>
          <w:rFonts w:cs="Traditional Arabic"/>
          <w:sz w:val="28"/>
          <w:szCs w:val="28"/>
          <w:rtl/>
          <w:lang w:bidi="ar-EG"/>
        </w:rPr>
        <w:t>"المغني"</w:t>
      </w:r>
      <w:r w:rsidRPr="00125824">
        <w:rPr>
          <w:rFonts w:cs="Traditional Arabic" w:hint="cs"/>
          <w:sz w:val="28"/>
          <w:szCs w:val="28"/>
          <w:rtl/>
          <w:lang w:bidi="ar-EG"/>
        </w:rPr>
        <w:t xml:space="preserve"> جزء 10. وورد في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 ص 126.</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وفي </w:t>
      </w:r>
      <w:r w:rsidRPr="00125824">
        <w:rPr>
          <w:rFonts w:cs="Traditional Arabic"/>
          <w:sz w:val="28"/>
          <w:szCs w:val="28"/>
          <w:rtl/>
          <w:lang w:bidi="ar-EG"/>
        </w:rPr>
        <w:t>"</w:t>
      </w:r>
      <w:r w:rsidRPr="00125824">
        <w:rPr>
          <w:rFonts w:cs="Traditional Arabic" w:hint="cs"/>
          <w:sz w:val="28"/>
          <w:szCs w:val="28"/>
          <w:rtl/>
          <w:lang w:bidi="ar-EG"/>
        </w:rPr>
        <w:t>النوادر</w:t>
      </w:r>
      <w:r w:rsidRPr="00125824">
        <w:rPr>
          <w:rFonts w:cs="Traditional Arabic"/>
          <w:sz w:val="28"/>
          <w:szCs w:val="28"/>
          <w:rtl/>
          <w:lang w:bidi="ar-EG"/>
        </w:rPr>
        <w:t>"</w:t>
      </w:r>
      <w:r w:rsidRPr="00125824">
        <w:rPr>
          <w:rFonts w:cs="Traditional Arabic" w:hint="cs"/>
          <w:sz w:val="28"/>
          <w:szCs w:val="28"/>
          <w:rtl/>
          <w:lang w:bidi="ar-EG"/>
        </w:rPr>
        <w:t>: لو قال اثنان طاوعته حد الشهود دونه لاختلاف الصفة، قاله ابن القاسم: ولا حدَّ على الرجل والمرأة ولا أدب.</w:t>
      </w:r>
    </w:p>
  </w:footnote>
  <w:footnote w:id="9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186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9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191 من </w:t>
      </w:r>
      <w:r w:rsidRPr="00125824">
        <w:rPr>
          <w:rFonts w:cs="Traditional Arabic"/>
          <w:sz w:val="28"/>
          <w:szCs w:val="28"/>
          <w:rtl/>
          <w:lang w:bidi="ar-EG"/>
        </w:rPr>
        <w:t>"</w:t>
      </w:r>
      <w:r w:rsidRPr="00125824">
        <w:rPr>
          <w:rFonts w:cs="Traditional Arabic" w:hint="cs"/>
          <w:sz w:val="28"/>
          <w:szCs w:val="28"/>
          <w:rtl/>
          <w:lang w:bidi="ar-EG"/>
        </w:rPr>
        <w:t>العقوبة في الفقه الإسلامي</w:t>
      </w:r>
      <w:r w:rsidRPr="00125824">
        <w:rPr>
          <w:rFonts w:cs="Traditional Arabic"/>
          <w:sz w:val="28"/>
          <w:szCs w:val="28"/>
          <w:rtl/>
          <w:lang w:bidi="ar-EG"/>
        </w:rPr>
        <w:t>"</w:t>
      </w:r>
      <w:r w:rsidRPr="00125824">
        <w:rPr>
          <w:rFonts w:cs="Traditional Arabic" w:hint="cs"/>
          <w:sz w:val="28"/>
          <w:szCs w:val="28"/>
          <w:rtl/>
          <w:lang w:bidi="ar-EG"/>
        </w:rPr>
        <w:t>؛ للمؤلف.</w:t>
      </w:r>
    </w:p>
  </w:footnote>
  <w:footnote w:id="9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165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9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المرجع السابق. </w:t>
      </w:r>
    </w:p>
  </w:footnote>
  <w:footnote w:id="9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48 </w:t>
      </w:r>
      <w:r w:rsidRPr="00125824">
        <w:rPr>
          <w:rFonts w:cs="Traditional Arabic"/>
          <w:sz w:val="28"/>
          <w:szCs w:val="28"/>
          <w:rtl/>
          <w:lang w:bidi="ar-EG"/>
        </w:rPr>
        <w:t>"</w:t>
      </w:r>
      <w:r w:rsidRPr="00125824">
        <w:rPr>
          <w:rFonts w:cs="Traditional Arabic" w:hint="cs"/>
          <w:sz w:val="28"/>
          <w:szCs w:val="28"/>
          <w:rtl/>
          <w:lang w:bidi="ar-EG"/>
        </w:rPr>
        <w:t>بدائع الصنائع</w:t>
      </w:r>
      <w:r w:rsidRPr="00125824">
        <w:rPr>
          <w:rFonts w:cs="Traditional Arabic"/>
          <w:sz w:val="28"/>
          <w:szCs w:val="28"/>
          <w:rtl/>
          <w:lang w:bidi="ar-EG"/>
        </w:rPr>
        <w:t>"</w:t>
      </w:r>
      <w:r w:rsidRPr="00125824">
        <w:rPr>
          <w:rFonts w:cs="Traditional Arabic" w:hint="cs"/>
          <w:sz w:val="28"/>
          <w:szCs w:val="28"/>
          <w:rtl/>
          <w:lang w:bidi="ar-EG"/>
        </w:rPr>
        <w:t xml:space="preserve"> جزء 7، 163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 حيث فصَّل مسألة التقادم، 165 الزيلعي جزء 3 النظر هامش 114.</w:t>
      </w:r>
    </w:p>
  </w:footnote>
  <w:footnote w:id="99">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187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100">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187 </w:t>
      </w:r>
      <w:r w:rsidRPr="00125824">
        <w:rPr>
          <w:rFonts w:cs="Traditional Arabic"/>
          <w:sz w:val="28"/>
          <w:szCs w:val="28"/>
          <w:rtl/>
          <w:lang w:bidi="ar-EG"/>
        </w:rPr>
        <w:t>"</w:t>
      </w:r>
      <w:r w:rsidRPr="00125824">
        <w:rPr>
          <w:rFonts w:cs="Traditional Arabic" w:hint="cs"/>
          <w:sz w:val="28"/>
          <w:szCs w:val="28"/>
          <w:rtl/>
          <w:lang w:bidi="ar-EG"/>
        </w:rPr>
        <w:t>حاشية الشلبي على الزيلعي</w:t>
      </w:r>
      <w:r w:rsidRPr="00125824">
        <w:rPr>
          <w:rFonts w:cs="Traditional Arabic"/>
          <w:sz w:val="28"/>
          <w:szCs w:val="28"/>
          <w:rtl/>
          <w:lang w:bidi="ar-EG"/>
        </w:rPr>
        <w:t>"</w:t>
      </w:r>
      <w:r w:rsidRPr="00125824">
        <w:rPr>
          <w:rFonts w:cs="Traditional Arabic" w:hint="cs"/>
          <w:sz w:val="28"/>
          <w:szCs w:val="28"/>
          <w:rtl/>
          <w:lang w:bidi="ar-EG"/>
        </w:rPr>
        <w:t xml:space="preserve"> جزء 3.</w:t>
      </w:r>
    </w:p>
  </w:footnote>
  <w:footnote w:id="101">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172 </w:t>
      </w:r>
      <w:r w:rsidRPr="00125824">
        <w:rPr>
          <w:rFonts w:cs="Traditional Arabic"/>
          <w:sz w:val="28"/>
          <w:szCs w:val="28"/>
          <w:rtl/>
          <w:lang w:bidi="ar-EG"/>
        </w:rPr>
        <w:t>"المغني"</w:t>
      </w:r>
      <w:r w:rsidRPr="00125824">
        <w:rPr>
          <w:rFonts w:cs="Traditional Arabic" w:hint="cs"/>
          <w:sz w:val="28"/>
          <w:szCs w:val="28"/>
          <w:rtl/>
          <w:lang w:bidi="ar-EG"/>
        </w:rPr>
        <w:t xml:space="preserve"> جزء 10، انظر: ص 148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 xml:space="preserve">إذا رجع أحد الأربعة الشهود قبل الحد أو وجد عبدًا حُدُّوا حدَّ القذف لعدم ثبوت قولهم، فإن رجع جميعهم بعد الرجم حَدُّوهم بإقرارهم بالقذف والدية في أموالهم؛ لأنهم سبب قتله، وإن رجع واحد حُدَّ وحده. </w:t>
      </w:r>
    </w:p>
    <w:p w:rsidR="00C25DFC" w:rsidRPr="00125824" w:rsidRDefault="00C25DFC" w:rsidP="00A27340">
      <w:pPr>
        <w:pStyle w:val="a4"/>
        <w:jc w:val="both"/>
        <w:rPr>
          <w:rFonts w:cs="Traditional Arabic"/>
          <w:sz w:val="28"/>
          <w:szCs w:val="28"/>
          <w:lang w:bidi="ar-EG"/>
        </w:rPr>
      </w:pPr>
    </w:p>
  </w:footnote>
  <w:footnote w:id="10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46 جزء 9 </w:t>
      </w:r>
      <w:r w:rsidRPr="00125824">
        <w:rPr>
          <w:rFonts w:cs="Traditional Arabic"/>
          <w:sz w:val="28"/>
          <w:szCs w:val="28"/>
          <w:rtl/>
          <w:lang w:bidi="ar-EG"/>
        </w:rPr>
        <w:t>"</w:t>
      </w:r>
      <w:r w:rsidRPr="00125824">
        <w:rPr>
          <w:rFonts w:cs="Traditional Arabic" w:hint="cs"/>
          <w:sz w:val="28"/>
          <w:szCs w:val="28"/>
          <w:rtl/>
          <w:lang w:bidi="ar-EG"/>
        </w:rPr>
        <w:t>المبسوط</w:t>
      </w:r>
      <w:r w:rsidRPr="00125824">
        <w:rPr>
          <w:rFonts w:cs="Traditional Arabic"/>
          <w:sz w:val="28"/>
          <w:szCs w:val="28"/>
          <w:rtl/>
          <w:lang w:bidi="ar-EG"/>
        </w:rPr>
        <w:t>"</w:t>
      </w:r>
      <w:r w:rsidRPr="00125824">
        <w:rPr>
          <w:rFonts w:cs="Traditional Arabic" w:hint="cs"/>
          <w:sz w:val="28"/>
          <w:szCs w:val="28"/>
          <w:rtl/>
          <w:lang w:bidi="ar-EG"/>
        </w:rPr>
        <w:t xml:space="preserve">، 191 جزء 10 </w:t>
      </w:r>
      <w:r w:rsidRPr="00125824">
        <w:rPr>
          <w:rFonts w:cs="Traditional Arabic"/>
          <w:sz w:val="28"/>
          <w:szCs w:val="28"/>
          <w:rtl/>
          <w:lang w:bidi="ar-EG"/>
        </w:rPr>
        <w:t>"</w:t>
      </w:r>
      <w:r w:rsidRPr="00125824">
        <w:rPr>
          <w:rFonts w:cs="Traditional Arabic" w:hint="cs"/>
          <w:sz w:val="28"/>
          <w:szCs w:val="28"/>
          <w:rtl/>
          <w:lang w:bidi="ar-EG"/>
        </w:rPr>
        <w:t>المغني</w:t>
      </w:r>
      <w:r w:rsidRPr="00125824">
        <w:rPr>
          <w:rFonts w:cs="Traditional Arabic"/>
          <w:sz w:val="28"/>
          <w:szCs w:val="28"/>
          <w:rtl/>
          <w:lang w:bidi="ar-EG"/>
        </w:rPr>
        <w:t>"</w:t>
      </w:r>
      <w:r w:rsidRPr="00125824">
        <w:rPr>
          <w:rFonts w:cs="Traditional Arabic" w:hint="cs"/>
          <w:sz w:val="28"/>
          <w:szCs w:val="28"/>
          <w:rtl/>
          <w:lang w:bidi="ar-EG"/>
        </w:rPr>
        <w:t>.</w:t>
      </w:r>
    </w:p>
  </w:footnote>
  <w:footnote w:id="10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68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10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49 </w:t>
      </w:r>
      <w:r w:rsidRPr="00125824">
        <w:rPr>
          <w:rFonts w:cs="Traditional Arabic"/>
          <w:sz w:val="28"/>
          <w:szCs w:val="28"/>
          <w:rtl/>
          <w:lang w:bidi="ar-EG"/>
        </w:rPr>
        <w:t>"</w:t>
      </w:r>
      <w:r w:rsidRPr="00125824">
        <w:rPr>
          <w:rFonts w:cs="Traditional Arabic" w:hint="cs"/>
          <w:sz w:val="28"/>
          <w:szCs w:val="28"/>
          <w:rtl/>
          <w:lang w:bidi="ar-EG"/>
        </w:rPr>
        <w:t>بدائع الصنائع</w:t>
      </w:r>
      <w:r w:rsidRPr="00125824">
        <w:rPr>
          <w:rFonts w:cs="Traditional Arabic"/>
          <w:sz w:val="28"/>
          <w:szCs w:val="28"/>
          <w:rtl/>
          <w:lang w:bidi="ar-EG"/>
        </w:rPr>
        <w:t>"</w:t>
      </w:r>
      <w:r w:rsidRPr="00125824">
        <w:rPr>
          <w:rFonts w:cs="Traditional Arabic" w:hint="cs"/>
          <w:sz w:val="28"/>
          <w:szCs w:val="28"/>
          <w:rtl/>
          <w:lang w:bidi="ar-EG"/>
        </w:rPr>
        <w:t xml:space="preserve"> جزء 7.</w:t>
      </w:r>
    </w:p>
  </w:footnote>
  <w:footnote w:id="10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118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 49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w:t>
      </w:r>
    </w:p>
  </w:footnote>
  <w:footnote w:id="10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126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w:t>
      </w:r>
    </w:p>
  </w:footnote>
  <w:footnote w:id="10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فمَن زنى في دار الحرب أو في دار الغيِّ ثم رجع إلى بلاد الإسلام، فأقرَّ عند القاضي به - لا يُقام عليه الحدُّ، وهذا عند الحنفية، وعند الشافعي ومالك: يحدُّ؛ لأنه التزم بإسلامه أحكامَ الإسلام أينما كان مقامه، وللحنفية قوله - عليه الصلاة والسلام </w:t>
      </w:r>
      <w:r w:rsidRPr="00125824">
        <w:rPr>
          <w:rFonts w:cs="Traditional Arabic"/>
          <w:sz w:val="28"/>
          <w:szCs w:val="28"/>
          <w:rtl/>
          <w:lang w:bidi="ar-EG"/>
        </w:rPr>
        <w:t>-</w:t>
      </w:r>
      <w:r w:rsidRPr="00125824">
        <w:rPr>
          <w:rFonts w:cs="Traditional Arabic" w:hint="cs"/>
          <w:sz w:val="28"/>
          <w:szCs w:val="28"/>
          <w:rtl/>
          <w:lang w:bidi="ar-EG"/>
        </w:rPr>
        <w:t xml:space="preserve">: </w:t>
      </w:r>
      <w:r w:rsidRPr="00125824">
        <w:rPr>
          <w:rFonts w:cs="Traditional Arabic"/>
          <w:sz w:val="28"/>
          <w:szCs w:val="28"/>
          <w:rtl/>
          <w:lang w:bidi="ar-EG"/>
        </w:rPr>
        <w:t>((</w:t>
      </w:r>
      <w:r w:rsidRPr="00125824">
        <w:rPr>
          <w:rFonts w:cs="Traditional Arabic" w:hint="cs"/>
          <w:sz w:val="28"/>
          <w:szCs w:val="28"/>
          <w:rtl/>
          <w:lang w:bidi="ar-EG"/>
        </w:rPr>
        <w:t xml:space="preserve">لا تُقام الحدود في دار الحرب، ولأن الوجوب مشروطٌ بالقدرة، ولا قدرة لإمام عليه حال كونه في دار الحرب فلا وجوب، انظر: ص 182 الزيلعي جزء 3، 34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 152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 و 138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w:t>
      </w:r>
    </w:p>
  </w:footnote>
  <w:footnote w:id="108">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171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109">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هو إسحق بن إبراهيم بن مخلد الحنظلي المروزي المعروف بابن راهويه، أحد أئمَّة الدين، روى عنه خلق كثير؛ منهم: البخاري، ومسلم، وأبو داود، والنسائي، والترمذي، جمع بين التقوى والفقه والحديث والحفظ والصدق، توفي سنة 238هـ عن سبع وسبعين سنة.</w:t>
      </w:r>
    </w:p>
  </w:footnote>
  <w:footnote w:id="110">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49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 115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 163 </w:t>
      </w:r>
      <w:r w:rsidRPr="00125824">
        <w:rPr>
          <w:rFonts w:cs="Traditional Arabic"/>
          <w:sz w:val="28"/>
          <w:szCs w:val="28"/>
          <w:rtl/>
          <w:lang w:bidi="ar-EG"/>
        </w:rPr>
        <w:t>"</w:t>
      </w:r>
      <w:r w:rsidRPr="00125824">
        <w:rPr>
          <w:rFonts w:cs="Traditional Arabic" w:hint="cs"/>
          <w:sz w:val="28"/>
          <w:szCs w:val="28"/>
          <w:rtl/>
          <w:lang w:bidi="ar-EG"/>
        </w:rPr>
        <w:t>الخراج</w:t>
      </w:r>
      <w:r w:rsidRPr="00125824">
        <w:rPr>
          <w:rFonts w:cs="Traditional Arabic"/>
          <w:sz w:val="28"/>
          <w:szCs w:val="28"/>
          <w:rtl/>
          <w:lang w:bidi="ar-EG"/>
        </w:rPr>
        <w:t>"</w:t>
      </w:r>
      <w:r w:rsidRPr="00125824">
        <w:rPr>
          <w:rFonts w:cs="Traditional Arabic" w:hint="cs"/>
          <w:sz w:val="28"/>
          <w:szCs w:val="28"/>
          <w:rtl/>
          <w:lang w:bidi="ar-EG"/>
        </w:rPr>
        <w:t xml:space="preserve">، 366 </w:t>
      </w:r>
      <w:r w:rsidRPr="00125824">
        <w:rPr>
          <w:rFonts w:cs="Traditional Arabic"/>
          <w:sz w:val="28"/>
          <w:szCs w:val="28"/>
          <w:rtl/>
          <w:lang w:bidi="ar-EG"/>
        </w:rPr>
        <w:t>"</w:t>
      </w:r>
      <w:r w:rsidRPr="00125824">
        <w:rPr>
          <w:rFonts w:cs="Traditional Arabic" w:hint="cs"/>
          <w:sz w:val="28"/>
          <w:szCs w:val="28"/>
          <w:rtl/>
          <w:lang w:bidi="ar-EG"/>
        </w:rPr>
        <w:t>بداية المجتهد</w:t>
      </w:r>
      <w:r w:rsidRPr="00125824">
        <w:rPr>
          <w:rFonts w:cs="Traditional Arabic"/>
          <w:sz w:val="28"/>
          <w:szCs w:val="28"/>
          <w:rtl/>
          <w:lang w:bidi="ar-EG"/>
        </w:rPr>
        <w:t>"</w:t>
      </w:r>
      <w:r w:rsidRPr="00125824">
        <w:rPr>
          <w:rFonts w:cs="Traditional Arabic" w:hint="cs"/>
          <w:sz w:val="28"/>
          <w:szCs w:val="28"/>
          <w:rtl/>
          <w:lang w:bidi="ar-EG"/>
        </w:rPr>
        <w:t xml:space="preserve"> جزء 2.</w:t>
      </w:r>
    </w:p>
  </w:footnote>
  <w:footnote w:id="111">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117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11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الماوردي ص 217، 130 </w:t>
      </w:r>
      <w:r w:rsidRPr="00125824">
        <w:rPr>
          <w:rFonts w:cs="Traditional Arabic"/>
          <w:sz w:val="28"/>
          <w:szCs w:val="28"/>
          <w:rtl/>
          <w:lang w:bidi="ar-EG"/>
        </w:rPr>
        <w:t>"</w:t>
      </w:r>
      <w:r w:rsidRPr="00125824">
        <w:rPr>
          <w:rFonts w:cs="Traditional Arabic" w:hint="cs"/>
          <w:sz w:val="28"/>
          <w:szCs w:val="28"/>
          <w:rtl/>
          <w:lang w:bidi="ar-EG"/>
        </w:rPr>
        <w:t>الذخيرة</w:t>
      </w:r>
      <w:r w:rsidRPr="00125824">
        <w:rPr>
          <w:rFonts w:cs="Traditional Arabic"/>
          <w:sz w:val="28"/>
          <w:szCs w:val="28"/>
          <w:rtl/>
          <w:lang w:bidi="ar-EG"/>
        </w:rPr>
        <w:t>"</w:t>
      </w:r>
      <w:r w:rsidRPr="00125824">
        <w:rPr>
          <w:rFonts w:cs="Traditional Arabic" w:hint="cs"/>
          <w:sz w:val="28"/>
          <w:szCs w:val="28"/>
          <w:rtl/>
          <w:lang w:bidi="ar-EG"/>
        </w:rPr>
        <w:t xml:space="preserve"> جزء 8، 49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 ص 366 </w:t>
      </w:r>
      <w:r w:rsidRPr="00125824">
        <w:rPr>
          <w:rFonts w:cs="Traditional Arabic"/>
          <w:sz w:val="28"/>
          <w:szCs w:val="28"/>
          <w:rtl/>
          <w:lang w:bidi="ar-EG"/>
        </w:rPr>
        <w:t>"</w:t>
      </w:r>
      <w:r w:rsidRPr="00125824">
        <w:rPr>
          <w:rFonts w:cs="Traditional Arabic" w:hint="cs"/>
          <w:sz w:val="28"/>
          <w:szCs w:val="28"/>
          <w:rtl/>
          <w:lang w:bidi="ar-EG"/>
        </w:rPr>
        <w:t>بداية المجتهد</w:t>
      </w:r>
      <w:r w:rsidRPr="00125824">
        <w:rPr>
          <w:rFonts w:cs="Traditional Arabic"/>
          <w:sz w:val="28"/>
          <w:szCs w:val="28"/>
          <w:rtl/>
          <w:lang w:bidi="ar-EG"/>
        </w:rPr>
        <w:t>"</w:t>
      </w:r>
      <w:r w:rsidRPr="00125824">
        <w:rPr>
          <w:rFonts w:cs="Traditional Arabic" w:hint="cs"/>
          <w:sz w:val="28"/>
          <w:szCs w:val="28"/>
          <w:rtl/>
          <w:lang w:bidi="ar-EG"/>
        </w:rPr>
        <w:t>.</w:t>
      </w:r>
    </w:p>
  </w:footnote>
  <w:footnote w:id="11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165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11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49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 189 الزيلعي جزء 3.</w:t>
      </w:r>
    </w:p>
  </w:footnote>
  <w:footnote w:id="11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49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 113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w:t>
      </w:r>
    </w:p>
  </w:footnote>
  <w:footnote w:id="11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49 </w:t>
      </w:r>
      <w:r w:rsidRPr="00125824">
        <w:rPr>
          <w:rFonts w:cs="Traditional Arabic"/>
          <w:sz w:val="28"/>
          <w:szCs w:val="28"/>
          <w:rtl/>
          <w:lang w:bidi="ar-EG"/>
        </w:rPr>
        <w:t>"</w:t>
      </w:r>
      <w:r w:rsidRPr="00125824">
        <w:rPr>
          <w:rFonts w:cs="Traditional Arabic" w:hint="cs"/>
          <w:sz w:val="28"/>
          <w:szCs w:val="28"/>
          <w:rtl/>
          <w:lang w:bidi="ar-EG"/>
        </w:rPr>
        <w:t>البدائع</w:t>
      </w:r>
      <w:r w:rsidRPr="00125824">
        <w:rPr>
          <w:rFonts w:cs="Traditional Arabic"/>
          <w:sz w:val="28"/>
          <w:szCs w:val="28"/>
          <w:rtl/>
          <w:lang w:bidi="ar-EG"/>
        </w:rPr>
        <w:t>"</w:t>
      </w:r>
      <w:r w:rsidRPr="00125824">
        <w:rPr>
          <w:rFonts w:cs="Traditional Arabic" w:hint="cs"/>
          <w:sz w:val="28"/>
          <w:szCs w:val="28"/>
          <w:rtl/>
          <w:lang w:bidi="ar-EG"/>
        </w:rPr>
        <w:t xml:space="preserve"> جزء 7.</w:t>
      </w:r>
    </w:p>
  </w:footnote>
  <w:footnote w:id="117">
    <w:p w:rsidR="00C25DFC" w:rsidRPr="00125824" w:rsidRDefault="00C25DFC" w:rsidP="00A27340">
      <w:pPr>
        <w:pStyle w:val="a4"/>
        <w:jc w:val="both"/>
        <w:rPr>
          <w:rFonts w:cs="Traditional Arabic"/>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166 </w:t>
      </w:r>
      <w:r w:rsidRPr="00125824">
        <w:rPr>
          <w:rFonts w:cs="Traditional Arabic"/>
          <w:sz w:val="28"/>
          <w:szCs w:val="28"/>
          <w:rtl/>
          <w:lang w:bidi="ar-EG"/>
        </w:rPr>
        <w:t>"</w:t>
      </w:r>
      <w:r w:rsidRPr="00125824">
        <w:rPr>
          <w:rFonts w:cs="Traditional Arabic" w:hint="cs"/>
          <w:sz w:val="28"/>
          <w:szCs w:val="28"/>
          <w:rtl/>
          <w:lang w:bidi="ar-EG"/>
        </w:rPr>
        <w:t>حاشية الشلبي على الزيلعي</w:t>
      </w:r>
      <w:r w:rsidRPr="00125824">
        <w:rPr>
          <w:rFonts w:cs="Traditional Arabic"/>
          <w:sz w:val="28"/>
          <w:szCs w:val="28"/>
          <w:rtl/>
          <w:lang w:bidi="ar-EG"/>
        </w:rPr>
        <w:t>"</w:t>
      </w:r>
      <w:r w:rsidRPr="00125824">
        <w:rPr>
          <w:rFonts w:cs="Traditional Arabic" w:hint="cs"/>
          <w:sz w:val="28"/>
          <w:szCs w:val="28"/>
          <w:rtl/>
          <w:lang w:bidi="ar-EG"/>
        </w:rPr>
        <w:t xml:space="preserve">. </w:t>
      </w:r>
    </w:p>
    <w:p w:rsidR="00C25DFC" w:rsidRPr="00125824" w:rsidRDefault="00C25DFC" w:rsidP="00A27340">
      <w:pPr>
        <w:pStyle w:val="a4"/>
        <w:jc w:val="both"/>
        <w:rPr>
          <w:rFonts w:cs="Traditional Arabic"/>
          <w:sz w:val="28"/>
          <w:szCs w:val="28"/>
          <w:rtl/>
          <w:lang w:bidi="ar-EG"/>
        </w:rPr>
      </w:pPr>
      <w:r w:rsidRPr="00125824">
        <w:rPr>
          <w:rFonts w:cs="Traditional Arabic" w:hint="cs"/>
          <w:sz w:val="28"/>
          <w:szCs w:val="28"/>
          <w:rtl/>
          <w:lang w:bidi="ar-EG"/>
        </w:rPr>
        <w:t>قال الإتقاني: ولم يذكر القدوري السؤال عن الزمان في الإقرار بأن يقول: متى زنت؟ لأن التقادم مانع للشهادة لتهمة الحقد، والمرء لا يُتَّهم على نفسه فيقبل إقراره وإن تقادم العهد، وبيان التقادم يُعلَم في باب الشهادة على الزنا.</w:t>
      </w:r>
    </w:p>
    <w:p w:rsidR="00C25DFC" w:rsidRPr="00125824" w:rsidRDefault="00C25DFC" w:rsidP="00A27340">
      <w:pPr>
        <w:pStyle w:val="a4"/>
        <w:jc w:val="both"/>
        <w:rPr>
          <w:rFonts w:cs="Traditional Arabic"/>
          <w:sz w:val="28"/>
          <w:szCs w:val="28"/>
          <w:lang w:bidi="ar-EG"/>
        </w:rPr>
      </w:pPr>
      <w:r w:rsidRPr="00125824">
        <w:rPr>
          <w:rFonts w:cs="Traditional Arabic" w:hint="cs"/>
          <w:sz w:val="28"/>
          <w:szCs w:val="28"/>
          <w:rtl/>
          <w:lang w:bidi="ar-EG"/>
        </w:rPr>
        <w:t>وقال الكمال: ولم يذكر السؤال فيه عن الزنا، فلا يقول: متى زنت؟ وذكره في الشهادة؛ لأن تقادم العهد يمنع الشهادة دون الإقرار، وهذا السؤال لتمكن الفائدة، فإذا لم يكن التقادُم مسقطًا لم يكن في السؤال عنه فائدة، قال الزيلعي: "والأصحُّ أن يسأله عن الزمان لاحتمال أنه زنى في صغره".</w:t>
      </w:r>
    </w:p>
  </w:footnote>
  <w:footnote w:id="118">
    <w:p w:rsidR="00C25DFC" w:rsidRPr="00125824" w:rsidRDefault="00C25DFC" w:rsidP="00A27340">
      <w:pPr>
        <w:pStyle w:val="a4"/>
        <w:jc w:val="both"/>
        <w:rPr>
          <w:rFonts w:cs="Traditional Arabic" w:hint="cs"/>
          <w:sz w:val="28"/>
          <w:szCs w:val="28"/>
          <w:rtl/>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171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119">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المرجع السابق.</w:t>
      </w:r>
    </w:p>
  </w:footnote>
  <w:footnote w:id="120">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170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121">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49 </w:t>
      </w:r>
      <w:r w:rsidRPr="00125824">
        <w:rPr>
          <w:rFonts w:cs="Traditional Arabic"/>
          <w:sz w:val="28"/>
          <w:szCs w:val="28"/>
          <w:rtl/>
          <w:lang w:bidi="ar-EG"/>
        </w:rPr>
        <w:t>"</w:t>
      </w:r>
      <w:r w:rsidRPr="00125824">
        <w:rPr>
          <w:rFonts w:cs="Traditional Arabic" w:hint="cs"/>
          <w:sz w:val="28"/>
          <w:szCs w:val="28"/>
          <w:rtl/>
          <w:lang w:bidi="ar-EG"/>
        </w:rPr>
        <w:t>بدائع الصنائع</w:t>
      </w:r>
      <w:r w:rsidRPr="00125824">
        <w:rPr>
          <w:rFonts w:cs="Traditional Arabic"/>
          <w:sz w:val="28"/>
          <w:szCs w:val="28"/>
          <w:rtl/>
          <w:lang w:bidi="ar-EG"/>
        </w:rPr>
        <w:t>"</w:t>
      </w:r>
      <w:r w:rsidRPr="00125824">
        <w:rPr>
          <w:rFonts w:cs="Traditional Arabic" w:hint="cs"/>
          <w:sz w:val="28"/>
          <w:szCs w:val="28"/>
          <w:rtl/>
          <w:lang w:bidi="ar-EG"/>
        </w:rPr>
        <w:t xml:space="preserve"> جزء 7.</w:t>
      </w:r>
    </w:p>
  </w:footnote>
  <w:footnote w:id="122">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171 </w:t>
      </w:r>
      <w:r w:rsidRPr="00125824">
        <w:rPr>
          <w:rFonts w:cs="Traditional Arabic"/>
          <w:sz w:val="28"/>
          <w:szCs w:val="28"/>
          <w:rtl/>
          <w:lang w:bidi="ar-EG"/>
        </w:rPr>
        <w:t>"المغني"</w:t>
      </w:r>
      <w:r w:rsidRPr="00125824">
        <w:rPr>
          <w:rFonts w:cs="Traditional Arabic" w:hint="cs"/>
          <w:sz w:val="28"/>
          <w:szCs w:val="28"/>
          <w:rtl/>
          <w:lang w:bidi="ar-EG"/>
        </w:rPr>
        <w:t xml:space="preserve"> جزء 10.</w:t>
      </w:r>
    </w:p>
  </w:footnote>
  <w:footnote w:id="123">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انظر: ص 292 الحلي: "ولو أقرَّ بما يُوجِب الرجم ثم أنكر، سقط عنه ولا يسقط غيره".</w:t>
      </w:r>
    </w:p>
  </w:footnote>
  <w:footnote w:id="124">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121 </w:t>
      </w:r>
      <w:r w:rsidRPr="00125824">
        <w:rPr>
          <w:rFonts w:cs="Traditional Arabic"/>
          <w:sz w:val="28"/>
          <w:szCs w:val="28"/>
          <w:rtl/>
          <w:lang w:bidi="ar-EG"/>
        </w:rPr>
        <w:t>"</w:t>
      </w:r>
      <w:r w:rsidRPr="00125824">
        <w:rPr>
          <w:rFonts w:cs="Traditional Arabic" w:hint="cs"/>
          <w:sz w:val="28"/>
          <w:szCs w:val="28"/>
          <w:rtl/>
          <w:lang w:bidi="ar-EG"/>
        </w:rPr>
        <w:t>فتح القدير</w:t>
      </w:r>
      <w:r w:rsidRPr="00125824">
        <w:rPr>
          <w:rFonts w:cs="Traditional Arabic"/>
          <w:sz w:val="28"/>
          <w:szCs w:val="28"/>
          <w:rtl/>
          <w:lang w:bidi="ar-EG"/>
        </w:rPr>
        <w:t>"</w:t>
      </w:r>
      <w:r w:rsidRPr="00125824">
        <w:rPr>
          <w:rFonts w:cs="Traditional Arabic" w:hint="cs"/>
          <w:sz w:val="28"/>
          <w:szCs w:val="28"/>
          <w:rtl/>
          <w:lang w:bidi="ar-EG"/>
        </w:rPr>
        <w:t xml:space="preserve"> جزء 4، ص173، </w:t>
      </w:r>
      <w:r w:rsidRPr="00125824">
        <w:rPr>
          <w:rFonts w:cs="Traditional Arabic"/>
          <w:sz w:val="28"/>
          <w:szCs w:val="28"/>
          <w:rtl/>
          <w:lang w:bidi="ar-EG"/>
        </w:rPr>
        <w:t>"المغني"</w:t>
      </w:r>
      <w:r w:rsidRPr="00125824">
        <w:rPr>
          <w:rFonts w:cs="Traditional Arabic" w:hint="cs"/>
          <w:sz w:val="28"/>
          <w:szCs w:val="28"/>
          <w:rtl/>
          <w:lang w:bidi="ar-EG"/>
        </w:rPr>
        <w:t xml:space="preserve"> جزء 100، 195 من المرجع نفسه.</w:t>
      </w:r>
    </w:p>
  </w:footnote>
  <w:footnote w:id="125">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وفي كتاب </w:t>
      </w:r>
      <w:r w:rsidRPr="00125824">
        <w:rPr>
          <w:rFonts w:cs="Traditional Arabic"/>
          <w:sz w:val="28"/>
          <w:szCs w:val="28"/>
          <w:rtl/>
          <w:lang w:bidi="ar-EG"/>
        </w:rPr>
        <w:t>"</w:t>
      </w:r>
      <w:r w:rsidRPr="00125824">
        <w:rPr>
          <w:rFonts w:cs="Traditional Arabic" w:hint="cs"/>
          <w:sz w:val="28"/>
          <w:szCs w:val="28"/>
          <w:rtl/>
          <w:lang w:bidi="ar-EG"/>
        </w:rPr>
        <w:t>الأحكام السلطانية</w:t>
      </w:r>
      <w:r w:rsidRPr="00125824">
        <w:rPr>
          <w:rFonts w:cs="Traditional Arabic"/>
          <w:sz w:val="28"/>
          <w:szCs w:val="28"/>
          <w:rtl/>
          <w:lang w:bidi="ar-EG"/>
        </w:rPr>
        <w:t>"</w:t>
      </w:r>
      <w:r w:rsidRPr="00125824">
        <w:rPr>
          <w:rFonts w:cs="Traditional Arabic" w:hint="cs"/>
          <w:sz w:val="28"/>
          <w:szCs w:val="28"/>
          <w:rtl/>
          <w:lang w:bidi="ar-EG"/>
        </w:rPr>
        <w:t xml:space="preserve">؛ للماوردي أن هناك رواية لأبي حنيفة يقول فيها: إن الحد لا يسقط بالرجوع، انظر: ص 216، وانظر: ص 110 من </w:t>
      </w:r>
      <w:r w:rsidRPr="00125824">
        <w:rPr>
          <w:rFonts w:cs="Traditional Arabic"/>
          <w:sz w:val="28"/>
          <w:szCs w:val="28"/>
          <w:rtl/>
          <w:lang w:bidi="ar-EG"/>
        </w:rPr>
        <w:t>"</w:t>
      </w:r>
      <w:r w:rsidRPr="00125824">
        <w:rPr>
          <w:rFonts w:cs="Traditional Arabic" w:hint="cs"/>
          <w:sz w:val="28"/>
          <w:szCs w:val="28"/>
          <w:rtl/>
          <w:lang w:bidi="ar-EG"/>
        </w:rPr>
        <w:t>السياسة الشرعية</w:t>
      </w:r>
      <w:r w:rsidRPr="00125824">
        <w:rPr>
          <w:rFonts w:cs="Traditional Arabic"/>
          <w:sz w:val="28"/>
          <w:szCs w:val="28"/>
          <w:rtl/>
          <w:lang w:bidi="ar-EG"/>
        </w:rPr>
        <w:t>"</w:t>
      </w:r>
      <w:r w:rsidRPr="00125824">
        <w:rPr>
          <w:rFonts w:cs="Traditional Arabic" w:hint="cs"/>
          <w:sz w:val="28"/>
          <w:szCs w:val="28"/>
          <w:rtl/>
          <w:lang w:bidi="ar-EG"/>
        </w:rPr>
        <w:t>؛ لابن تيمية.</w:t>
      </w:r>
    </w:p>
  </w:footnote>
  <w:footnote w:id="126">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lang w:bidi="ar-EG"/>
        </w:rPr>
        <w:t xml:space="preserve">انظر: ص 368 </w:t>
      </w:r>
      <w:r w:rsidRPr="00125824">
        <w:rPr>
          <w:rFonts w:cs="Traditional Arabic"/>
          <w:sz w:val="28"/>
          <w:szCs w:val="28"/>
          <w:rtl/>
          <w:lang w:bidi="ar-EG"/>
        </w:rPr>
        <w:t>"</w:t>
      </w:r>
      <w:r w:rsidRPr="00125824">
        <w:rPr>
          <w:rFonts w:cs="Traditional Arabic" w:hint="cs"/>
          <w:sz w:val="28"/>
          <w:szCs w:val="28"/>
          <w:rtl/>
          <w:lang w:bidi="ar-EG"/>
        </w:rPr>
        <w:t>بداية المجتهد</w:t>
      </w:r>
      <w:r w:rsidRPr="00125824">
        <w:rPr>
          <w:rFonts w:cs="Traditional Arabic"/>
          <w:sz w:val="28"/>
          <w:szCs w:val="28"/>
          <w:rtl/>
          <w:lang w:bidi="ar-EG"/>
        </w:rPr>
        <w:t>"</w:t>
      </w:r>
      <w:r w:rsidRPr="00125824">
        <w:rPr>
          <w:rFonts w:cs="Traditional Arabic" w:hint="cs"/>
          <w:sz w:val="28"/>
          <w:szCs w:val="28"/>
          <w:rtl/>
          <w:lang w:bidi="ar-EG"/>
        </w:rPr>
        <w:t xml:space="preserve"> جزء 2.</w:t>
      </w:r>
    </w:p>
  </w:footnote>
  <w:footnote w:id="127">
    <w:p w:rsidR="00C25DFC" w:rsidRPr="00125824" w:rsidRDefault="00C25DFC" w:rsidP="00A27340">
      <w:pPr>
        <w:pStyle w:val="a4"/>
        <w:jc w:val="both"/>
        <w:rPr>
          <w:rFonts w:cs="Traditional Arabic"/>
          <w:sz w:val="28"/>
          <w:szCs w:val="28"/>
          <w:lang w:bidi="ar-EG"/>
        </w:rPr>
      </w:pPr>
      <w:r w:rsidRPr="00125824">
        <w:rPr>
          <w:rStyle w:val="a5"/>
          <w:rFonts w:cs="Traditional Arabic"/>
          <w:sz w:val="28"/>
          <w:szCs w:val="28"/>
          <w:vertAlign w:val="baseline"/>
        </w:rPr>
        <w:footnoteRef/>
      </w:r>
      <w:r w:rsidRPr="00125824">
        <w:rPr>
          <w:rFonts w:cs="Traditional Arabic"/>
          <w:sz w:val="28"/>
          <w:szCs w:val="28"/>
          <w:rtl/>
        </w:rPr>
        <w:t xml:space="preserve"> </w:t>
      </w:r>
      <w:r w:rsidRPr="00125824">
        <w:rPr>
          <w:rFonts w:cs="Traditional Arabic" w:hint="cs"/>
          <w:sz w:val="28"/>
          <w:szCs w:val="28"/>
          <w:rtl/>
        </w:rPr>
        <w:t xml:space="preserve">انظر: ص 193 جزء 10 </w:t>
      </w:r>
      <w:r w:rsidRPr="00125824">
        <w:rPr>
          <w:rFonts w:cs="Traditional Arabic"/>
          <w:sz w:val="28"/>
          <w:szCs w:val="28"/>
          <w:rtl/>
        </w:rPr>
        <w:t>"</w:t>
      </w:r>
      <w:r w:rsidRPr="00125824">
        <w:rPr>
          <w:rFonts w:cs="Traditional Arabic" w:hint="cs"/>
          <w:sz w:val="28"/>
          <w:szCs w:val="28"/>
          <w:rtl/>
        </w:rPr>
        <w:t>المغني</w:t>
      </w:r>
      <w:r w:rsidRPr="00125824">
        <w:rPr>
          <w:rFonts w:cs="Traditional Arabic"/>
          <w:sz w:val="28"/>
          <w:szCs w:val="28"/>
          <w:rtl/>
        </w:rPr>
        <w:t>"</w:t>
      </w:r>
      <w:r w:rsidRPr="00125824">
        <w:rPr>
          <w:rFonts w:cs="Traditional Arabic" w:hint="cs"/>
          <w:sz w:val="28"/>
          <w:szCs w:val="2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383782"/>
      <w:docPartObj>
        <w:docPartGallery w:val="Page Numbers (Top of Page)"/>
        <w:docPartUnique/>
      </w:docPartObj>
    </w:sdtPr>
    <w:sdtContent>
      <w:p w:rsidR="00C25DFC" w:rsidRDefault="00C25DFC" w:rsidP="00C25DFC">
        <w:pPr>
          <w:pStyle w:val="a6"/>
          <w:jc w:val="right"/>
          <w:rPr>
            <w:rFonts w:hint="cs"/>
          </w:rPr>
        </w:pPr>
        <w:r>
          <w:rPr>
            <w:noProof/>
          </w:rPr>
          <w:pict>
            <v:group id="_x0000_s2053" style="position:absolute;margin-left:17.45pt;margin-top:-18.05pt;width:404.5pt;height:62.5pt;z-index:251659264;mso-position-horizontal-relative:text;mso-position-vertical-relative:text" coordorigin="2509,2863" coordsize="8090,1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054" type="#_x0000_t75" style="position:absolute;left:9303;top:2863;width:1296;height:1151;visibility:visible">
                <v:imagedata r:id="rId1" o:title=""/>
              </v:shape>
              <v:line id="_x0000_s2055" style="position:absolute;flip:x" from="2509,3775" to="9317,3775" strokecolor="#4cc44c" strokeweight="6pt">
                <v:stroke linestyle="thinThick"/>
              </v:line>
              <v:shapetype id="_x0000_t202" coordsize="21600,21600" o:spt="202" path="m,l,21600r21600,l21600,xe">
                <v:stroke joinstyle="miter"/>
                <v:path gradientshapeok="t" o:connecttype="rect"/>
              </v:shapetype>
              <v:shape id="_x0000_s2056" type="#_x0000_t202" style="position:absolute;left:2875;top:3007;width:3152;height:632" filled="f" stroked="f">
                <v:textbox style="mso-next-textbox:#_x0000_s2056" inset="0,0,0,0">
                  <w:txbxContent>
                    <w:p w:rsidR="00C25DFC" w:rsidRPr="00C25DFC" w:rsidRDefault="00C25DFC" w:rsidP="00C25DFC">
                      <w:pPr>
                        <w:spacing w:before="0" w:beforeAutospacing="0" w:after="0" w:afterAutospacing="0" w:line="240" w:lineRule="auto"/>
                        <w:jc w:val="center"/>
                        <w:rPr>
                          <w:b/>
                          <w:bCs/>
                          <w:color w:val="002060"/>
                          <w:sz w:val="24"/>
                          <w:szCs w:val="24"/>
                          <w:rtl/>
                        </w:rPr>
                      </w:pPr>
                      <w:r w:rsidRPr="00C25DFC">
                        <w:rPr>
                          <w:rFonts w:hint="cs"/>
                          <w:b/>
                          <w:bCs/>
                          <w:color w:val="002060"/>
                          <w:sz w:val="24"/>
                          <w:szCs w:val="24"/>
                          <w:rtl/>
                        </w:rPr>
                        <w:t>جريمة</w:t>
                      </w:r>
                      <w:r w:rsidRPr="00C25DFC">
                        <w:rPr>
                          <w:b/>
                          <w:bCs/>
                          <w:color w:val="002060"/>
                          <w:sz w:val="24"/>
                          <w:szCs w:val="24"/>
                          <w:rtl/>
                        </w:rPr>
                        <w:t xml:space="preserve"> </w:t>
                      </w:r>
                      <w:r w:rsidRPr="00C25DFC">
                        <w:rPr>
                          <w:rFonts w:hint="cs"/>
                          <w:b/>
                          <w:bCs/>
                          <w:color w:val="002060"/>
                          <w:sz w:val="24"/>
                          <w:szCs w:val="24"/>
                          <w:rtl/>
                        </w:rPr>
                        <w:t>الزنا</w:t>
                      </w:r>
                      <w:r w:rsidRPr="00C25DFC">
                        <w:rPr>
                          <w:b/>
                          <w:bCs/>
                          <w:color w:val="002060"/>
                          <w:sz w:val="24"/>
                          <w:szCs w:val="24"/>
                          <w:rtl/>
                        </w:rPr>
                        <w:t xml:space="preserve"> </w:t>
                      </w:r>
                      <w:r w:rsidRPr="00C25DFC">
                        <w:rPr>
                          <w:rFonts w:hint="cs"/>
                          <w:b/>
                          <w:bCs/>
                          <w:color w:val="002060"/>
                          <w:sz w:val="24"/>
                          <w:szCs w:val="24"/>
                          <w:rtl/>
                        </w:rPr>
                        <w:t>بين</w:t>
                      </w:r>
                      <w:r w:rsidRPr="00C25DFC">
                        <w:rPr>
                          <w:b/>
                          <w:bCs/>
                          <w:color w:val="002060"/>
                          <w:sz w:val="24"/>
                          <w:szCs w:val="24"/>
                          <w:rtl/>
                        </w:rPr>
                        <w:t xml:space="preserve"> </w:t>
                      </w:r>
                      <w:r w:rsidRPr="00C25DFC">
                        <w:rPr>
                          <w:rFonts w:hint="cs"/>
                          <w:b/>
                          <w:bCs/>
                          <w:color w:val="002060"/>
                          <w:sz w:val="24"/>
                          <w:szCs w:val="24"/>
                          <w:rtl/>
                        </w:rPr>
                        <w:t>التشريع</w:t>
                      </w:r>
                      <w:r w:rsidRPr="00C25DFC">
                        <w:rPr>
                          <w:b/>
                          <w:bCs/>
                          <w:color w:val="002060"/>
                          <w:sz w:val="24"/>
                          <w:szCs w:val="24"/>
                          <w:rtl/>
                        </w:rPr>
                        <w:t xml:space="preserve"> </w:t>
                      </w:r>
                      <w:r w:rsidRPr="00C25DFC">
                        <w:rPr>
                          <w:rFonts w:hint="cs"/>
                          <w:b/>
                          <w:bCs/>
                          <w:color w:val="002060"/>
                          <w:sz w:val="24"/>
                          <w:szCs w:val="24"/>
                          <w:rtl/>
                        </w:rPr>
                        <w:t>الوضعي</w:t>
                      </w:r>
                    </w:p>
                    <w:p w:rsidR="00C25DFC" w:rsidRPr="00C25DFC" w:rsidRDefault="00C25DFC" w:rsidP="00C25DFC">
                      <w:pPr>
                        <w:spacing w:before="0" w:beforeAutospacing="0" w:after="0" w:afterAutospacing="0" w:line="240" w:lineRule="auto"/>
                        <w:jc w:val="center"/>
                        <w:rPr>
                          <w:color w:val="002060"/>
                          <w:sz w:val="2"/>
                          <w:szCs w:val="14"/>
                          <w:rtl/>
                        </w:rPr>
                      </w:pPr>
                      <w:r w:rsidRPr="00C25DFC">
                        <w:rPr>
                          <w:rFonts w:hint="cs"/>
                          <w:b/>
                          <w:bCs/>
                          <w:color w:val="002060"/>
                          <w:sz w:val="24"/>
                          <w:szCs w:val="24"/>
                          <w:rtl/>
                        </w:rPr>
                        <w:t>والفقه</w:t>
                      </w:r>
                      <w:r w:rsidRPr="00C25DFC">
                        <w:rPr>
                          <w:b/>
                          <w:bCs/>
                          <w:color w:val="002060"/>
                          <w:sz w:val="24"/>
                          <w:szCs w:val="24"/>
                          <w:rtl/>
                        </w:rPr>
                        <w:t xml:space="preserve"> </w:t>
                      </w:r>
                      <w:r w:rsidRPr="00C25DFC">
                        <w:rPr>
                          <w:rFonts w:hint="cs"/>
                          <w:b/>
                          <w:bCs/>
                          <w:color w:val="002060"/>
                          <w:sz w:val="24"/>
                          <w:szCs w:val="24"/>
                          <w:rtl/>
                        </w:rPr>
                        <w:t>الإسلامي</w:t>
                      </w:r>
                    </w:p>
                  </w:txbxContent>
                </v:textbox>
              </v:shape>
              <w10:wrap anchorx="page"/>
            </v:group>
          </w:pict>
        </w:r>
        <w:r w:rsidRPr="00C25DFC">
          <w:rPr>
            <w:b/>
            <w:bCs/>
            <w:sz w:val="32"/>
            <w:szCs w:val="32"/>
          </w:rPr>
          <w:fldChar w:fldCharType="begin"/>
        </w:r>
        <w:r w:rsidRPr="00C25DFC">
          <w:rPr>
            <w:b/>
            <w:bCs/>
            <w:sz w:val="32"/>
            <w:szCs w:val="32"/>
          </w:rPr>
          <w:instrText xml:space="preserve"> PAGE   \* MERGEFORMAT </w:instrText>
        </w:r>
        <w:r w:rsidRPr="00C25DFC">
          <w:rPr>
            <w:b/>
            <w:bCs/>
            <w:sz w:val="32"/>
            <w:szCs w:val="32"/>
          </w:rPr>
          <w:fldChar w:fldCharType="separate"/>
        </w:r>
        <w:r w:rsidR="005B4C44" w:rsidRPr="005B4C44">
          <w:rPr>
            <w:b/>
            <w:bCs/>
            <w:noProof/>
            <w:sz w:val="32"/>
            <w:szCs w:val="32"/>
            <w:rtl/>
            <w:lang w:val="ar-SA"/>
          </w:rPr>
          <w:t>3</w:t>
        </w:r>
        <w:r w:rsidRPr="00C25DFC">
          <w:rPr>
            <w:b/>
            <w:bCs/>
            <w:sz w:val="32"/>
            <w:szCs w:val="32"/>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DFC" w:rsidRDefault="00353C84">
    <w:pPr>
      <w:pStyle w:val="a6"/>
    </w:pPr>
    <w:r>
      <w:rPr>
        <w:noProof/>
      </w:rPr>
      <w:pict>
        <v:group id="_x0000_s2057" style="position:absolute;left:0;text-align:left;margin-left:-47.8pt;margin-top:-26pt;width:479pt;height:57.55pt;z-index:251660288" coordorigin="1033,5399" coordsize="9580,1151">
          <v:line id="_x0000_s2058"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2059" type="#_x0000_t202" style="position:absolute;left:2303;top:5556;width:3849;height:661" filled="f" stroked="f">
            <v:textbox style="mso-next-textbox:#_x0000_s2059" inset="0,0,0,0">
              <w:txbxContent>
                <w:p w:rsidR="00353C84" w:rsidRPr="00E35DDC" w:rsidRDefault="00353C84" w:rsidP="00673206">
                  <w:pPr>
                    <w:spacing w:after="0" w:line="240" w:lineRule="auto"/>
                    <w:jc w:val="center"/>
                    <w:rPr>
                      <w:b/>
                      <w:bCs/>
                      <w:sz w:val="24"/>
                      <w:szCs w:val="24"/>
                    </w:rPr>
                  </w:pPr>
                  <w:r w:rsidRPr="00E35DDC">
                    <w:rPr>
                      <w:rFonts w:hint="cs"/>
                      <w:b/>
                      <w:bCs/>
                      <w:sz w:val="24"/>
                      <w:szCs w:val="24"/>
                      <w:rtl/>
                    </w:rPr>
                    <w:t>تابع الجديد والحصري على</w:t>
                  </w:r>
                  <w:r w:rsidRPr="00E35DDC">
                    <w:rPr>
                      <w:rFonts w:hint="cs"/>
                      <w:b/>
                      <w:bCs/>
                      <w:sz w:val="24"/>
                      <w:szCs w:val="24"/>
                    </w:rPr>
                    <w:t xml:space="preserve"> </w:t>
                  </w:r>
                  <w:r w:rsidRPr="00E35DDC">
                    <w:rPr>
                      <w:rFonts w:hint="cs"/>
                      <w:b/>
                      <w:bCs/>
                      <w:sz w:val="24"/>
                      <w:szCs w:val="24"/>
                      <w:rtl/>
                    </w:rPr>
                    <w:t>موقع الألوكة</w:t>
                  </w:r>
                  <w:r w:rsidRPr="00E35DDC">
                    <w:rPr>
                      <w:rFonts w:hint="cs"/>
                      <w:b/>
                      <w:bCs/>
                      <w:sz w:val="24"/>
                      <w:szCs w:val="24"/>
                    </w:rPr>
                    <w:t xml:space="preserve"> </w:t>
                  </w:r>
                  <w:r w:rsidRPr="00E35DDC">
                    <w:rPr>
                      <w:rFonts w:hint="cs"/>
                      <w:b/>
                      <w:bCs/>
                      <w:sz w:val="24"/>
                      <w:szCs w:val="24"/>
                      <w:rtl/>
                    </w:rPr>
                    <w:t>   </w:t>
                  </w:r>
                  <w:hyperlink r:id="rId1" w:history="1">
                    <w:r w:rsidRPr="00E35DDC">
                      <w:rPr>
                        <w:rStyle w:val="Hyperlink"/>
                        <w:b/>
                        <w:bCs/>
                        <w:sz w:val="24"/>
                        <w:szCs w:val="24"/>
                      </w:rPr>
                      <w:t>www.alukah.net</w:t>
                    </w:r>
                  </w:hyperlink>
                  <w:r w:rsidRPr="00E35DDC">
                    <w:rPr>
                      <w:rFonts w:hint="cs"/>
                      <w:b/>
                      <w:bCs/>
                      <w:sz w:val="24"/>
                      <w:szCs w:val="24"/>
                      <w:rtl/>
                    </w:rPr>
                    <w:t xml:space="preserve"> </w:t>
                  </w:r>
                </w:p>
                <w:p w:rsidR="00353C84" w:rsidRPr="00E35DDC" w:rsidRDefault="00353C84" w:rsidP="00673206">
                  <w:pPr>
                    <w:spacing w:after="0" w:line="240" w:lineRule="auto"/>
                    <w:jc w:val="center"/>
                    <w:rPr>
                      <w:b/>
                      <w:bCs/>
                      <w:sz w:val="30"/>
                      <w:szCs w:val="3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060" type="#_x0000_t75" style="position:absolute;left:9317;top:5399;width:1296;height:1151;visibility:visible">
            <v:imagedata r:id="rId2" o:title=""/>
          </v:shape>
          <w10:wrap anchorx="page"/>
        </v:group>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C25DFC"/>
    <w:rsid w:val="00097961"/>
    <w:rsid w:val="001128C1"/>
    <w:rsid w:val="00125824"/>
    <w:rsid w:val="00340986"/>
    <w:rsid w:val="00343ECC"/>
    <w:rsid w:val="00353C84"/>
    <w:rsid w:val="003B7365"/>
    <w:rsid w:val="00552AC9"/>
    <w:rsid w:val="005B4C44"/>
    <w:rsid w:val="008877D2"/>
    <w:rsid w:val="00A27340"/>
    <w:rsid w:val="00B05571"/>
    <w:rsid w:val="00C25DFC"/>
    <w:rsid w:val="00C3381C"/>
    <w:rsid w:val="00D9652F"/>
    <w:rsid w:val="00E34EC0"/>
    <w:rsid w:val="00F76B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DFC"/>
    <w:pPr>
      <w:bidi/>
      <w:spacing w:before="100" w:beforeAutospacing="1" w:after="100" w:afterAutospacing="1"/>
      <w:jc w:val="both"/>
    </w:pPr>
    <w:rPr>
      <w:rFonts w:ascii="Calibri" w:eastAsia="Calibri" w:hAnsi="Calibri" w:cs="Traditional Arabic"/>
      <w:szCs w:val="34"/>
    </w:rPr>
  </w:style>
  <w:style w:type="paragraph" w:styleId="1">
    <w:name w:val="heading 1"/>
    <w:basedOn w:val="a"/>
    <w:next w:val="a"/>
    <w:link w:val="1Char"/>
    <w:uiPriority w:val="9"/>
    <w:qFormat/>
    <w:rsid w:val="00C25DFC"/>
    <w:pPr>
      <w:jc w:val="center"/>
      <w:outlineLvl w:val="0"/>
    </w:pPr>
    <w:rPr>
      <w:b/>
      <w:bCs/>
      <w:color w:val="FF0000"/>
      <w:lang w:bidi="ar-EG"/>
    </w:rPr>
  </w:style>
  <w:style w:type="paragraph" w:styleId="2">
    <w:name w:val="heading 2"/>
    <w:basedOn w:val="a"/>
    <w:next w:val="a"/>
    <w:link w:val="2Char"/>
    <w:uiPriority w:val="9"/>
    <w:semiHidden/>
    <w:unhideWhenUsed/>
    <w:qFormat/>
    <w:rsid w:val="00C25DFC"/>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C25DFC"/>
    <w:rPr>
      <w:rFonts w:ascii="Calibri" w:eastAsia="Calibri" w:hAnsi="Calibri" w:cs="Traditional Arabic"/>
      <w:b/>
      <w:bCs/>
      <w:color w:val="FF0000"/>
      <w:szCs w:val="34"/>
      <w:lang w:bidi="ar-EG"/>
    </w:rPr>
  </w:style>
  <w:style w:type="character" w:customStyle="1" w:styleId="2Char">
    <w:name w:val="عنوان 2 Char"/>
    <w:basedOn w:val="a0"/>
    <w:link w:val="2"/>
    <w:uiPriority w:val="9"/>
    <w:semiHidden/>
    <w:rsid w:val="00C25DFC"/>
    <w:rPr>
      <w:rFonts w:ascii="Cambria" w:eastAsia="Times New Roman" w:hAnsi="Cambria" w:cs="Times New Roman"/>
      <w:b/>
      <w:bCs/>
      <w:i/>
      <w:iCs/>
      <w:sz w:val="28"/>
      <w:szCs w:val="28"/>
    </w:rPr>
  </w:style>
  <w:style w:type="paragraph" w:styleId="a3">
    <w:name w:val="No Spacing"/>
    <w:basedOn w:val="a"/>
    <w:uiPriority w:val="1"/>
    <w:qFormat/>
    <w:rsid w:val="00C25DFC"/>
    <w:pPr>
      <w:ind w:firstLine="510"/>
    </w:pPr>
    <w:rPr>
      <w:lang w:bidi="ar-EG"/>
    </w:rPr>
  </w:style>
  <w:style w:type="paragraph" w:styleId="a4">
    <w:name w:val="footnote text"/>
    <w:basedOn w:val="a"/>
    <w:link w:val="Char"/>
    <w:uiPriority w:val="99"/>
    <w:unhideWhenUsed/>
    <w:rsid w:val="00C25DFC"/>
    <w:pPr>
      <w:spacing w:before="0" w:beforeAutospacing="0" w:after="0" w:afterAutospacing="0" w:line="240" w:lineRule="auto"/>
      <w:jc w:val="left"/>
    </w:pPr>
    <w:rPr>
      <w:rFonts w:cs="Cordia New"/>
      <w:sz w:val="20"/>
      <w:szCs w:val="20"/>
    </w:rPr>
  </w:style>
  <w:style w:type="character" w:customStyle="1" w:styleId="Char">
    <w:name w:val="نص حاشية سفلية Char"/>
    <w:basedOn w:val="a0"/>
    <w:link w:val="a4"/>
    <w:uiPriority w:val="99"/>
    <w:rsid w:val="00C25DFC"/>
    <w:rPr>
      <w:rFonts w:ascii="Calibri" w:eastAsia="Calibri" w:hAnsi="Calibri" w:cs="Cordia New"/>
      <w:sz w:val="20"/>
      <w:szCs w:val="20"/>
    </w:rPr>
  </w:style>
  <w:style w:type="character" w:styleId="a5">
    <w:name w:val="footnote reference"/>
    <w:basedOn w:val="a0"/>
    <w:uiPriority w:val="99"/>
    <w:semiHidden/>
    <w:unhideWhenUsed/>
    <w:rsid w:val="00C25DFC"/>
    <w:rPr>
      <w:vertAlign w:val="superscript"/>
    </w:rPr>
  </w:style>
  <w:style w:type="paragraph" w:styleId="a6">
    <w:name w:val="header"/>
    <w:basedOn w:val="a"/>
    <w:link w:val="Char0"/>
    <w:uiPriority w:val="99"/>
    <w:unhideWhenUsed/>
    <w:rsid w:val="00C25DFC"/>
    <w:pPr>
      <w:tabs>
        <w:tab w:val="center" w:pos="4153"/>
        <w:tab w:val="right" w:pos="8306"/>
      </w:tabs>
    </w:pPr>
  </w:style>
  <w:style w:type="character" w:customStyle="1" w:styleId="Char0">
    <w:name w:val="رأس صفحة Char"/>
    <w:basedOn w:val="a0"/>
    <w:link w:val="a6"/>
    <w:uiPriority w:val="99"/>
    <w:rsid w:val="00C25DFC"/>
    <w:rPr>
      <w:rFonts w:ascii="Calibri" w:eastAsia="Calibri" w:hAnsi="Calibri" w:cs="Traditional Arabic"/>
      <w:szCs w:val="34"/>
    </w:rPr>
  </w:style>
  <w:style w:type="paragraph" w:styleId="a7">
    <w:name w:val="footer"/>
    <w:basedOn w:val="a"/>
    <w:link w:val="Char1"/>
    <w:uiPriority w:val="99"/>
    <w:semiHidden/>
    <w:unhideWhenUsed/>
    <w:rsid w:val="00C25DFC"/>
    <w:pPr>
      <w:tabs>
        <w:tab w:val="center" w:pos="4153"/>
        <w:tab w:val="right" w:pos="8306"/>
      </w:tabs>
    </w:pPr>
  </w:style>
  <w:style w:type="character" w:customStyle="1" w:styleId="Char1">
    <w:name w:val="تذييل صفحة Char"/>
    <w:basedOn w:val="a0"/>
    <w:link w:val="a7"/>
    <w:uiPriority w:val="99"/>
    <w:semiHidden/>
    <w:rsid w:val="00C25DFC"/>
    <w:rPr>
      <w:rFonts w:ascii="Calibri" w:eastAsia="Calibri" w:hAnsi="Calibri" w:cs="Traditional Arabic"/>
      <w:szCs w:val="34"/>
    </w:rPr>
  </w:style>
  <w:style w:type="paragraph" w:styleId="a8">
    <w:name w:val="Balloon Text"/>
    <w:basedOn w:val="a"/>
    <w:link w:val="Char2"/>
    <w:uiPriority w:val="99"/>
    <w:semiHidden/>
    <w:unhideWhenUsed/>
    <w:rsid w:val="00C25DFC"/>
    <w:pPr>
      <w:spacing w:before="0"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C25DFC"/>
    <w:rPr>
      <w:rFonts w:ascii="Tahoma" w:eastAsia="Calibri" w:hAnsi="Tahoma" w:cs="Tahoma"/>
      <w:sz w:val="16"/>
      <w:szCs w:val="16"/>
    </w:rPr>
  </w:style>
  <w:style w:type="character" w:styleId="Hyperlink">
    <w:name w:val="Hyperlink"/>
    <w:basedOn w:val="a0"/>
    <w:uiPriority w:val="99"/>
    <w:semiHidden/>
    <w:unhideWhenUsed/>
    <w:rsid w:val="00C25DF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hyperlink" Target="http://www.alukah.ne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63F17-508D-4464-9CD0-B973D1A43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48</Pages>
  <Words>7814</Words>
  <Characters>44543</Characters>
  <Application>Microsoft Office Word</Application>
  <DocSecurity>0</DocSecurity>
  <Lines>371</Lines>
  <Paragraphs>104</Paragraphs>
  <ScaleCrop>false</ScaleCrop>
  <HeadingPairs>
    <vt:vector size="2" baseType="variant">
      <vt:variant>
        <vt:lpstr>العنوان</vt:lpstr>
      </vt:variant>
      <vt:variant>
        <vt:i4>1</vt:i4>
      </vt:variant>
    </vt:vector>
  </HeadingPairs>
  <TitlesOfParts>
    <vt:vector size="1" baseType="lpstr">
      <vt:lpstr/>
    </vt:vector>
  </TitlesOfParts>
  <Company>dewan</Company>
  <LinksUpToDate>false</LinksUpToDate>
  <CharactersWithSpaces>52253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mmostafa</dc:creator>
  <cp:keywords/>
  <dc:description/>
  <cp:lastModifiedBy>mmostafa</cp:lastModifiedBy>
  <cp:revision>7</cp:revision>
  <dcterms:created xsi:type="dcterms:W3CDTF">2010-01-13T13:23:00Z</dcterms:created>
  <dcterms:modified xsi:type="dcterms:W3CDTF">2010-01-13T14:03:00Z</dcterms:modified>
</cp:coreProperties>
</file>